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DB" w:rsidRPr="003528B3" w:rsidRDefault="00BA00DB" w:rsidP="00BA00DB">
      <w:pPr>
        <w:spacing w:after="0" w:afterAutospacing="0"/>
        <w:ind w:firstLine="0"/>
        <w:jc w:val="right"/>
        <w:rPr>
          <w:b/>
        </w:rPr>
      </w:pPr>
    </w:p>
    <w:p w:rsidR="00BA00DB" w:rsidRPr="000753F3" w:rsidRDefault="00BA00DB" w:rsidP="00BA00DB">
      <w:pPr>
        <w:spacing w:after="0" w:afterAutospacing="0"/>
        <w:ind w:firstLine="0"/>
        <w:jc w:val="left"/>
        <w:rPr>
          <w:b/>
          <w:sz w:val="27"/>
          <w:szCs w:val="27"/>
        </w:rPr>
      </w:pPr>
    </w:p>
    <w:p w:rsidR="00BA00DB" w:rsidRPr="000753F3" w:rsidRDefault="00BA00DB" w:rsidP="00BA00DB">
      <w:pPr>
        <w:spacing w:after="0" w:afterAutospacing="0"/>
        <w:ind w:firstLine="0"/>
        <w:jc w:val="left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  <w:t xml:space="preserve">    ЗАТВЕРДЖЕНО</w:t>
      </w:r>
    </w:p>
    <w:p w:rsidR="00BA00DB" w:rsidRPr="000753F3" w:rsidRDefault="00BA00DB" w:rsidP="00BA00DB">
      <w:pPr>
        <w:spacing w:before="120" w:after="0" w:afterAutospacing="0"/>
        <w:ind w:left="5245" w:firstLine="0"/>
        <w:jc w:val="left"/>
        <w:rPr>
          <w:sz w:val="27"/>
          <w:szCs w:val="27"/>
        </w:rPr>
      </w:pPr>
      <w:r w:rsidRPr="000753F3">
        <w:rPr>
          <w:sz w:val="27"/>
          <w:szCs w:val="27"/>
        </w:rPr>
        <w:t>наказ Державної судової адміністрації України</w:t>
      </w:r>
    </w:p>
    <w:p w:rsidR="00BA00DB" w:rsidRPr="000753F3" w:rsidRDefault="00BA00DB" w:rsidP="00BA00DB">
      <w:pPr>
        <w:spacing w:before="120" w:after="0" w:afterAutospacing="0"/>
        <w:ind w:left="5245" w:firstLine="0"/>
        <w:jc w:val="left"/>
        <w:rPr>
          <w:sz w:val="27"/>
          <w:szCs w:val="27"/>
        </w:rPr>
      </w:pPr>
      <w:r w:rsidRPr="000753F3">
        <w:rPr>
          <w:sz w:val="27"/>
          <w:szCs w:val="27"/>
        </w:rPr>
        <w:t>від 26.03.2020 року № 140</w:t>
      </w:r>
    </w:p>
    <w:p w:rsidR="00BA00DB" w:rsidRPr="000753F3" w:rsidRDefault="00BA00DB" w:rsidP="00BA00DB">
      <w:pPr>
        <w:spacing w:before="120" w:after="0" w:afterAutospacing="0"/>
        <w:ind w:left="5245" w:firstLine="0"/>
        <w:jc w:val="left"/>
        <w:rPr>
          <w:sz w:val="27"/>
          <w:szCs w:val="27"/>
        </w:rPr>
      </w:pPr>
      <w:r w:rsidRPr="000753F3">
        <w:rPr>
          <w:sz w:val="27"/>
          <w:szCs w:val="27"/>
        </w:rPr>
        <w:t>(в редакції наказу ДСА України</w:t>
      </w:r>
    </w:p>
    <w:p w:rsidR="00BA00DB" w:rsidRPr="003528B3" w:rsidRDefault="00BA00DB" w:rsidP="00BA00DB">
      <w:pPr>
        <w:spacing w:before="120" w:after="0" w:afterAutospacing="0"/>
        <w:ind w:left="5245" w:firstLine="0"/>
        <w:jc w:val="left"/>
        <w:rPr>
          <w:sz w:val="27"/>
          <w:szCs w:val="27"/>
        </w:rPr>
      </w:pPr>
      <w:r w:rsidRPr="000753F3">
        <w:rPr>
          <w:sz w:val="27"/>
          <w:szCs w:val="27"/>
        </w:rPr>
        <w:t xml:space="preserve">від </w:t>
      </w:r>
      <w:r>
        <w:rPr>
          <w:sz w:val="27"/>
          <w:szCs w:val="27"/>
        </w:rPr>
        <w:t>04.06.</w:t>
      </w:r>
      <w:r w:rsidRPr="000753F3">
        <w:rPr>
          <w:sz w:val="27"/>
          <w:szCs w:val="27"/>
        </w:rPr>
        <w:t xml:space="preserve">2020 року № </w:t>
      </w:r>
      <w:r>
        <w:rPr>
          <w:sz w:val="27"/>
          <w:szCs w:val="27"/>
        </w:rPr>
        <w:t>254</w:t>
      </w:r>
      <w:r w:rsidRPr="000753F3">
        <w:rPr>
          <w:sz w:val="27"/>
          <w:szCs w:val="27"/>
        </w:rPr>
        <w:t>)</w:t>
      </w:r>
    </w:p>
    <w:p w:rsidR="00BA00DB" w:rsidRPr="000753F3" w:rsidRDefault="00BA00DB" w:rsidP="00BA00DB">
      <w:pPr>
        <w:spacing w:before="120" w:after="0" w:afterAutospacing="0"/>
        <w:ind w:left="5245" w:firstLine="0"/>
        <w:jc w:val="left"/>
        <w:rPr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АНТИКОРУПЦІЙНА ПРОГРАМА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Державної судової адміністрації України</w:t>
      </w:r>
    </w:p>
    <w:p w:rsidR="00BA00DB" w:rsidRPr="00885E4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на 2020-2021 роки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І. Засади загальної відомчої політики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 xml:space="preserve"> щодо запобігання та протидії корупції в діяльності 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 xml:space="preserve">Державної судової адміністрації України, заходи з їх реалізації. 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  <w:lang w:val="ru-RU"/>
        </w:rPr>
      </w:pPr>
      <w:r w:rsidRPr="000753F3">
        <w:rPr>
          <w:b/>
          <w:sz w:val="27"/>
          <w:szCs w:val="27"/>
        </w:rPr>
        <w:t xml:space="preserve">Інші заходи, спрямовані на запобігання корупційним 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та пов’язаним з корупцією правопорушенням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Антикорупційну програму Державної судової адміністрації України на 2020-2021 роки (далі – Програма) розроблено на виконання статті 19 Закону України "Про запобігання корупції",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(далі – Національного агентства) від 2 грудня 2016 року № 126, Методичних рекомендацій щодо підготовки антикорупційних програм органів влади, затверджених рішенням Національного агентства від 19 січня 2017 року </w:t>
      </w:r>
      <w:r w:rsidRPr="000753F3">
        <w:rPr>
          <w:sz w:val="27"/>
          <w:szCs w:val="27"/>
        </w:rPr>
        <w:br/>
        <w:t>№ 31, та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від 8 грудня 2017 року № 1379.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ДСА України є державним органом у системі правосуддя, який здійснює організаційне та фінансове забезпечення діяльності органів судової влади в межах повноважень, установлених законом.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Засади загальної відомчої політики – підвищення ефективності роботи із запобігання та протидії корупції у ДСА України відповідно до законодавства й усунення ймовірних корупційних ризиків і запобігання можливому вчиненню корупційного чи пов’язаного з корупційним ризиком правопорушення.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Загальні засади запобігання та протидії корупції в діяльності ДСА України випливають із повноважень, які виконує ДСА України для організаційного та фінансового забезпечення діяльності органів судової влади.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Політика ДСА України щодо запобігання та протидії корупції ґрунтується на принципах верховенства права, прозорості й відкритості діяльності ДСА України, доброчесності та формування негативного ставлення до корупції працівників ДСА України й полягає в реалізації запланованих антикорупційних заходів ДСА України.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lastRenderedPageBreak/>
        <w:t>Метою Антикорупційної програми ДСА України на 2020-2021 роки є</w:t>
      </w:r>
      <w:r>
        <w:rPr>
          <w:sz w:val="27"/>
          <w:szCs w:val="27"/>
        </w:rPr>
        <w:t xml:space="preserve"> впровадження превентивних механізмів запобігання</w:t>
      </w:r>
      <w:r w:rsidRPr="003E6F9E">
        <w:t xml:space="preserve"> </w:t>
      </w:r>
      <w:r w:rsidRPr="003E6F9E">
        <w:rPr>
          <w:sz w:val="27"/>
          <w:szCs w:val="27"/>
        </w:rPr>
        <w:t xml:space="preserve">та протидії корупції </w:t>
      </w:r>
      <w:r>
        <w:rPr>
          <w:sz w:val="27"/>
          <w:szCs w:val="27"/>
        </w:rPr>
        <w:t xml:space="preserve">у діяльності </w:t>
      </w:r>
      <w:r w:rsidRPr="003E6F9E">
        <w:rPr>
          <w:sz w:val="27"/>
          <w:szCs w:val="27"/>
        </w:rPr>
        <w:t>ДСА України</w:t>
      </w:r>
      <w:r>
        <w:rPr>
          <w:sz w:val="27"/>
          <w:szCs w:val="27"/>
        </w:rPr>
        <w:t xml:space="preserve"> для забезпечення прозорості, доброчесності, зниження корупційних ризиків та підвищення рівня довіри суспільства до діяльності </w:t>
      </w:r>
      <w:r w:rsidRPr="003E6F9E">
        <w:rPr>
          <w:sz w:val="27"/>
          <w:szCs w:val="27"/>
        </w:rPr>
        <w:t>ДСА України</w:t>
      </w:r>
      <w:r>
        <w:rPr>
          <w:sz w:val="27"/>
          <w:szCs w:val="27"/>
        </w:rPr>
        <w:t>.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Загальними напрямками з реалізації відомчої політики щодо запобігання та протидії корупції у сфері діяльності ДСА України визначено: 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проведення серед посадових осіб ДСА України, її територіальних управлінь, підприємств та установ, що належать до сфери управління ДСА України організаційної та </w:t>
      </w:r>
      <w:proofErr w:type="spellStart"/>
      <w:r w:rsidRPr="000753F3">
        <w:rPr>
          <w:sz w:val="27"/>
          <w:szCs w:val="27"/>
        </w:rPr>
        <w:t>розʼяснювальної</w:t>
      </w:r>
      <w:proofErr w:type="spellEnd"/>
      <w:r w:rsidRPr="000753F3">
        <w:rPr>
          <w:sz w:val="27"/>
          <w:szCs w:val="27"/>
        </w:rPr>
        <w:t xml:space="preserve"> роботи з запобігання та виявлення корупції; 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зміцнення кадрової політики; забезпечення високого рівня доброчесності працівників ДСА України, її територіальних управлінь, підприємств та установ, що належать до сфери управління ДСА України; 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формування нетерпимості до корупції; посилення ефективності управління фінансовими ресурсами; 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у межах компетенції забезпечення прозорості та відкритості державної влади; 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здійснення контролю за дотриманням вимог антикорупційного законодавства, а також виявлення сприятливих для вчинення корупційних або </w:t>
      </w:r>
      <w:proofErr w:type="spellStart"/>
      <w:r w:rsidRPr="000753F3">
        <w:rPr>
          <w:sz w:val="27"/>
          <w:szCs w:val="27"/>
        </w:rPr>
        <w:t>повʼязаних</w:t>
      </w:r>
      <w:proofErr w:type="spellEnd"/>
      <w:r w:rsidRPr="000753F3">
        <w:rPr>
          <w:sz w:val="27"/>
          <w:szCs w:val="27"/>
        </w:rPr>
        <w:t xml:space="preserve"> з корупцією правопорушень ризиків у діяльності працівників ДСА України, її територіальних управлінь, підприємств та установ, що належать до сфери управління ДСА України; 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проведення службових розслідувань; 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забезпечення контролю за своєчасністю подання працівниками ДСА України, її територіальних управлінь, підприємств та установ, що належать до сфери управління ДСА України декларацій особи, уповноваженої на виконання функцій держав</w:t>
      </w:r>
      <w:r>
        <w:rPr>
          <w:sz w:val="27"/>
          <w:szCs w:val="27"/>
        </w:rPr>
        <w:t>и або місцевого самоврядування;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забезпечення узагальнення, оприлюднення та використання отриманої інформації в процесі виявлення конфлікту інтересів у працівників ДСА України, її територіальних управлінь, підприємств та установ, що належать до сфери управління ДСА України.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Антикорупційна програма є логічним продовженням реалізації заходів, передбачених попередніми антикорупційними програмами ДСА України.</w:t>
      </w:r>
    </w:p>
    <w:p w:rsidR="00BA00DB" w:rsidRPr="003E6F9E" w:rsidRDefault="00BA00DB" w:rsidP="00BA00DB">
      <w:pPr>
        <w:spacing w:after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Для практичної реалізації вищезазначеної відомчої політики щодо запобігання та протидії корупції у сфері діяльності ДСА України пропонуються Заходи з реалізації запобігання та протидії корупції в діяльності ДСА України, а також з виконання державної антикорупційної стратегії та інші заходи спрямовані на запобігання корупційним та пов’язаним з корупцією правопорушенням (додаток 1).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ІІ. Оцінка корупційних ризиків у діяльності ДСА України,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причини, що їх породжують, та умови, що їм сприяють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 xml:space="preserve">Згідно з Методологією оцінювання корупційних ризиків у діяльності органів влади, затвердженою рішенням Національного агентства </w:t>
      </w:r>
      <w:r w:rsidRPr="000753F3">
        <w:rPr>
          <w:sz w:val="27"/>
          <w:szCs w:val="27"/>
        </w:rPr>
        <w:br/>
        <w:t xml:space="preserve">від 2 грудня 2016 року № 126, наказом ДСА України від 13 травня 2017 року </w:t>
      </w:r>
      <w:r>
        <w:rPr>
          <w:sz w:val="27"/>
          <w:szCs w:val="27"/>
        </w:rPr>
        <w:br/>
      </w:r>
      <w:r w:rsidRPr="000753F3">
        <w:rPr>
          <w:sz w:val="27"/>
          <w:szCs w:val="27"/>
        </w:rPr>
        <w:lastRenderedPageBreak/>
        <w:t>№ 655 визначено, що оцінку корупційних ризиків у діяльності ДСА України здійснює Комісія з проведення оцінки корупційних ризиків у Державній судовій адміністрації України (далі – Комісія).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>До складу Комісії включено 12 фахівців із 11 самостійних структурних підрозділів апарату ДСА України. Головою Комісії визначено заступника Голови ДСА України.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>Для проведення оцінки корупційних ризиків також залучалися представники структурних підрозділів апарату ДСА України, які надавали фахову інформацію для проведення оцінки корупційних ризиків.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 xml:space="preserve">Комісією при здійсненні своїх повноважень здійснено комплекс організаційних, аналітичних та практичних заходів щодо поглибленого дослідження зовнішнього та внутрішнього середовища ДСА України з метою виявлення в діяльності ДСА України, її територіальних управлінь ймовірних корупційних ризиків, які можуть створювати сприятливі умови для скоєння корупційних та/або </w:t>
      </w:r>
      <w:proofErr w:type="spellStart"/>
      <w:r w:rsidRPr="000753F3">
        <w:rPr>
          <w:sz w:val="27"/>
          <w:szCs w:val="27"/>
        </w:rPr>
        <w:t>повʼязаних</w:t>
      </w:r>
      <w:proofErr w:type="spellEnd"/>
      <w:r w:rsidRPr="000753F3">
        <w:rPr>
          <w:sz w:val="27"/>
          <w:szCs w:val="27"/>
        </w:rPr>
        <w:t xml:space="preserve"> із корупцією правопорушень працівниками ДСА України.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>Для ідентифікації та оцінки ймовірних корупційних ризиків у діяльності ДСА України та її територіальних управлінь здійснено дослідження результатів діяльності апарату, територіальних управлінь у розрізі загальних функцій та завдань (управління персоналом; управління фінансами; управління матеріальними ресурсами; внутрішній контроль та аудит; організація роботи із запобігання та виявлення корупції).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 xml:space="preserve">Під час виявлення та оцінки корупційних ризиків досліджено перелік джерел, а саме відповідні нормативно-правові акти, що регулюють діяльність ДСА України, з метою виявлення в них норм та положень, які встановлюють наявність дискреційних повноважень у посадових осіб, що здійснюють виконання завдань і функцій, покладених на ДСА України, а також виявлення норм, що можуть створювати сприятливі умови для зловживань службовим становищем працівниками ДСА України, задоволення ними приватних інтересів, а також сприяти вчиненню працівниками корупційних та/або </w:t>
      </w:r>
      <w:proofErr w:type="spellStart"/>
      <w:r w:rsidRPr="000753F3">
        <w:rPr>
          <w:sz w:val="27"/>
          <w:szCs w:val="27"/>
        </w:rPr>
        <w:t>повʼязаних</w:t>
      </w:r>
      <w:proofErr w:type="spellEnd"/>
      <w:r w:rsidRPr="000753F3">
        <w:rPr>
          <w:sz w:val="27"/>
          <w:szCs w:val="27"/>
        </w:rPr>
        <w:t xml:space="preserve"> із корупцією правопорушень.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Розробці Програми передував процес ідентифікації та оцінки корупційних ризиків, який відповідно до вимог наказу ДСА України </w:t>
      </w:r>
      <w:r w:rsidRPr="000753F3">
        <w:rPr>
          <w:sz w:val="27"/>
          <w:szCs w:val="27"/>
        </w:rPr>
        <w:br/>
        <w:t>від 16 січня 2020 року "Про проведення оцінки корупційних ризиків у діяльності Державної судової адміністрації України" та згідно з Робочим планом з оцінки корупційних ризиків у Державній судовій адміністрації України, затвердженим 04.02.2020 Головою Комісії та протоколом засідання Комісії від 04.02.2020 № 2  тривав до 27.02.2020 року.</w:t>
      </w:r>
    </w:p>
    <w:p w:rsidR="00BA00DB" w:rsidRPr="003E6F9E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3E6F9E">
        <w:rPr>
          <w:sz w:val="27"/>
          <w:szCs w:val="27"/>
        </w:rPr>
        <w:t xml:space="preserve">Крім, того враховуючи наказ Національного агентства з питань запобігання корупції від 05.05.2020 № 178/20 "Про відмову у погодженні (непогодження) антикорупційної програми Державної судової адміністрації України на 2020-2021 роки" Комісією відповідно до наказу ДСА України </w:t>
      </w:r>
      <w:r>
        <w:rPr>
          <w:sz w:val="27"/>
          <w:szCs w:val="27"/>
        </w:rPr>
        <w:br/>
      </w:r>
      <w:r w:rsidRPr="003E6F9E">
        <w:rPr>
          <w:sz w:val="27"/>
          <w:szCs w:val="27"/>
        </w:rPr>
        <w:t>від 15.05.2020 № 226 "Про проведення додаткової оцінки корупційних ризиків у Державній судовій адміністрації України" проведено додаткову оцінку корупційних ризиків у діяльності ДСА України та додатково проведено ідентифікацію корупційних ризиків у діяльності ДСА України.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3E6F9E">
        <w:rPr>
          <w:sz w:val="27"/>
          <w:szCs w:val="27"/>
        </w:rPr>
        <w:lastRenderedPageBreak/>
        <w:t>На виконання наказу ДСА України від 15.05.2020 № 226 "Про проведення додаткової оцінки корупційних ризиків у Державній судовій адміністрації України" Робочий план з оцінки корупційних ризиків у Державній судовій адміністрації України, затверджений 26.05.2020 Головою Комісії та протоколом засідання Комісії від 26.05.2020 № 3. Ідентифікацію та оцінку корупційних ризиків проведено Комісією до 28.05.2020 року.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Також Комісією враховано результати анонімного анкетування в територіальних управліннях ДСА України проведеного серед працівників зазначених територіальних управлінь згідно листа ДСА України </w:t>
      </w:r>
      <w:r w:rsidRPr="000753F3">
        <w:rPr>
          <w:sz w:val="27"/>
          <w:szCs w:val="27"/>
        </w:rPr>
        <w:br/>
        <w:t>від 16.01.2020 № 20-1337/20 з метою ідентифікації корупційних ризиків в територіальних управліннях ДСА України, у якому взяло участь близько 111 працівників територіальних управлінь ДСА України та результати якого були враховані Комісією при ідентифікації та оцінці корупційних ризиків у діяльності ДСА України. Також анонімне анкетування було проведене серед працівників центрального апарату ДСА України, за результатами якого надано 5 заповнених анкет від 5 працівників центрального апарату ДСА України, які були також враховані Комісією.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 xml:space="preserve">ІІІ. Заходи щодо усунення виявлених корупційних ризиків, 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sz w:val="27"/>
          <w:szCs w:val="27"/>
        </w:rPr>
      </w:pPr>
      <w:r w:rsidRPr="000753F3">
        <w:rPr>
          <w:b/>
          <w:sz w:val="27"/>
          <w:szCs w:val="27"/>
        </w:rPr>
        <w:t>відповідальні за їх виконання, строки та необхідні ресурси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За результатами оцінки корупційних ризиків у ДСА України затверджено звіт (додаток 2), який включає опис ідентифікованих корупційних ризиків у діяльності ДСА України, чинники корупційних ризиків і можливі наслідки корупційного правопорушення чи правопорушення, пов’язаного з корупцією, а також пропозиції щодо заходів з усунення та зменшення рівня виявлених корупційних ризиків, у тому числі осіб, відповідальних за виконання заходів, строки та необхідні ресурси.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IV. Навчання та заходи з поширення інформації щодо програм антикорупційного спрямування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proofErr w:type="spellStart"/>
      <w:r w:rsidRPr="000753F3">
        <w:rPr>
          <w:sz w:val="27"/>
          <w:szCs w:val="27"/>
        </w:rPr>
        <w:t>Інформаційно-розʼяснювальну</w:t>
      </w:r>
      <w:proofErr w:type="spellEnd"/>
      <w:r w:rsidRPr="000753F3">
        <w:rPr>
          <w:sz w:val="27"/>
          <w:szCs w:val="27"/>
        </w:rPr>
        <w:t xml:space="preserve"> роботу антикорупційного спрямування здійснюватимуть головний спеціаліст з питань запобігання та виявлення корупції ДСА України та відповідальні особи, які здійснюють контроль за дотриманням вимог антикорупційного законодавства в територіальних управліннях ДСА України. Відповідна робота буде проводитися шляхом навчальних заходів, надання </w:t>
      </w:r>
      <w:proofErr w:type="spellStart"/>
      <w:r w:rsidRPr="000753F3">
        <w:rPr>
          <w:sz w:val="27"/>
          <w:szCs w:val="27"/>
        </w:rPr>
        <w:t>розʼяснень</w:t>
      </w:r>
      <w:proofErr w:type="spellEnd"/>
      <w:r w:rsidRPr="000753F3">
        <w:rPr>
          <w:sz w:val="27"/>
          <w:szCs w:val="27"/>
        </w:rPr>
        <w:t>, консультацій, методичної допомоги, розміщення законодавчих, нормативно-правових, розпорядчих актів, методичних та інших матеріалів антикорупційного характеру на офіційному веб-сайті ДСА України.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 метою підвищення рівня правових знань, формування антикорупційної культури працівників ДСА України, формування професійної компетентності з вивчення антикорупційного законодавства, формування вмінь і навичок, які забезпечують здатність запобігати виникненню корупційних діянь, протидіяти проявам корупції й усувати наслідки правопорушень, пов'язаних з корупцією, </w:t>
      </w:r>
      <w:r w:rsidRPr="000753F3">
        <w:rPr>
          <w:sz w:val="27"/>
          <w:szCs w:val="27"/>
        </w:rPr>
        <w:lastRenderedPageBreak/>
        <w:t>передбачено такі заходи з реалізації політики щодо запобігання та протидії кору</w:t>
      </w:r>
      <w:r>
        <w:rPr>
          <w:sz w:val="27"/>
          <w:szCs w:val="27"/>
        </w:rPr>
        <w:t xml:space="preserve">пції в діяльності </w:t>
      </w:r>
      <w:r w:rsidRPr="000753F3">
        <w:rPr>
          <w:sz w:val="27"/>
          <w:szCs w:val="27"/>
        </w:rPr>
        <w:t>ДСА України: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1) проведення Національною школою суддів України, Національним агентством, іншими органами навчання працівників ДСА України з питань дотримання вимог антикорупційного законодавства згідно графіків у цих органах/установах на 2020-2021 роки;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2) проведення навчання працівників ДСА України з наступних тем, наведених у додатку 3 до Антикорупційної програми.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Працівники ДСА України, її територіальних управлінь направлятимуться до закладів вищої освіти з підвищення кваліфікації з питань запобігання корупції за державним замовленням за професійною програмою та/або програмою тематичних короткострокових семінарів, а також братимуть участь у інших навчальних заходах антикорупційного спрямування, що проводитимуть ДСА України та її територіальні управління.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 метою поширення інформації щодо Антикорупційної програми серед працівників ДСА України (виконавців завдань), а також представників громадськості затверджена та погоджена у встановленому порядку Антикорупційна програма розміщується на офіційному веб-сайті ДСА України.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Організацію проведення навчань з питань дотримання вимог антикорупційного законодавства здійснює головний спеціаліст з питань запобігання та виявлення корупції ДСА України.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V. Процедура щодо моніторингу, оцінка виконання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та періодичний перегляд Програми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Наказом ДСА України від 13 травня 2017 року № 655 утворено Комісію та затверджено Положення про неї. Комісія є постійно діючим консультативно-дорадчим органом ДСА України. Організаційною формою діяльності Комісії є засідання, які проводяться в разі потреби. Рішення Комісії ухвалюється відкритим голосуванням більшістю голосів присутніх на засіданні членів Комісії та оформляється протоколом. 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Контроль і моніторинг виконання заходів Програми здійснює головний спеціаліст з питань запобігання та виявлення корупції ДСА України. 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  <w:sz w:val="27"/>
          <w:szCs w:val="27"/>
        </w:rPr>
      </w:pPr>
      <w:r w:rsidRPr="000753F3">
        <w:rPr>
          <w:color w:val="0D0D0D" w:themeColor="text1" w:themeTint="F2"/>
          <w:sz w:val="27"/>
          <w:szCs w:val="27"/>
        </w:rPr>
        <w:t>Структурні підрозділи ДСА України, територіальні управління ДСА України, відповідальні за виконання заходів, передбачених Антикорупційною програмою, щоквартально до 05 числа першого місяця, наступного за кварталом, подають головному спеціалісту з питань запобігання та виявлення корупції ДСА України звіт про виконання Антикорупційної програми.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  <w:sz w:val="27"/>
          <w:szCs w:val="27"/>
        </w:rPr>
      </w:pPr>
      <w:r w:rsidRPr="000753F3">
        <w:rPr>
          <w:color w:val="0D0D0D" w:themeColor="text1" w:themeTint="F2"/>
          <w:sz w:val="27"/>
          <w:szCs w:val="27"/>
        </w:rPr>
        <w:t>Комісія для здійснення своїх повноважень має право одержувати від працівників ДСА України інформацію, документи й матеріали, необхідні для виконання покладених на неї завдань, залучати в установленому порядку для участі у вивченні окремих питань фахівців та експертів.</w:t>
      </w:r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2" w:firstLine="709"/>
        <w:rPr>
          <w:sz w:val="27"/>
          <w:szCs w:val="27"/>
        </w:rPr>
      </w:pPr>
      <w:r w:rsidRPr="000753F3">
        <w:rPr>
          <w:sz w:val="27"/>
          <w:szCs w:val="27"/>
        </w:rPr>
        <w:t>Головний спеціаліст з питань запобігання та виявлення корупції ДСА України щоквартально подає Голові Комісії узагальнену інформацію про стан виконання заходів Програми.</w:t>
      </w:r>
    </w:p>
    <w:p w:rsidR="00BA00DB" w:rsidRPr="000753F3" w:rsidRDefault="00BA00DB" w:rsidP="00BA00DB">
      <w:pPr>
        <w:shd w:val="clear" w:color="auto" w:fill="auto"/>
        <w:tabs>
          <w:tab w:val="clear" w:pos="360"/>
        </w:tabs>
        <w:spacing w:after="0" w:afterAutospacing="0"/>
        <w:ind w:firstLine="709"/>
        <w:rPr>
          <w:color w:val="0D0D0D" w:themeColor="text1" w:themeTint="F2"/>
          <w:sz w:val="27"/>
          <w:szCs w:val="27"/>
          <w:shd w:val="clear" w:color="auto" w:fill="FFFFFF"/>
        </w:rPr>
      </w:pPr>
      <w:r w:rsidRPr="000753F3">
        <w:rPr>
          <w:sz w:val="27"/>
          <w:szCs w:val="27"/>
        </w:rPr>
        <w:lastRenderedPageBreak/>
        <w:t xml:space="preserve">За результатами узагальненої інформації про стан виконання заходів Програми, підготовленої головним спеціалістом з питань запобігання та виявлення корупції ДСА України, Комісія на своєму засіданні щокварталу здійснює оцінку </w:t>
      </w:r>
      <w:r w:rsidRPr="000753F3">
        <w:rPr>
          <w:color w:val="0D0D0D" w:themeColor="text1" w:themeTint="F2"/>
          <w:sz w:val="27"/>
          <w:szCs w:val="27"/>
          <w:shd w:val="clear" w:color="auto" w:fill="FFFFFF"/>
        </w:rPr>
        <w:t>виконання антикорупційної програми із закріпленням критеріїв її здійснення з урахуванням своєчасності, повноти реалізації закріплених у ній заходів та результатів їх здійснення (наприклад, впливу результатів вжитого заходу на стан дотримання вимог</w:t>
      </w:r>
      <w:r w:rsidRPr="000753F3">
        <w:rPr>
          <w:color w:val="0D0D0D" w:themeColor="text1" w:themeTint="F2"/>
          <w:sz w:val="27"/>
          <w:szCs w:val="27"/>
          <w:shd w:val="clear" w:color="auto" w:fill="FFFFFF"/>
          <w:lang w:val="ru-RU"/>
        </w:rPr>
        <w:t> </w:t>
      </w:r>
      <w:r w:rsidRPr="000753F3">
        <w:rPr>
          <w:color w:val="0D0D0D" w:themeColor="text1" w:themeTint="F2"/>
          <w:sz w:val="27"/>
          <w:szCs w:val="27"/>
        </w:rPr>
        <w:t>Закону</w:t>
      </w:r>
      <w:r w:rsidRPr="000753F3">
        <w:rPr>
          <w:color w:val="0D0D0D" w:themeColor="text1" w:themeTint="F2"/>
          <w:sz w:val="27"/>
          <w:szCs w:val="27"/>
          <w:shd w:val="clear" w:color="auto" w:fill="FFFFFF"/>
          <w:lang w:val="ru-RU"/>
        </w:rPr>
        <w:t> </w:t>
      </w:r>
      <w:r w:rsidRPr="000753F3">
        <w:rPr>
          <w:color w:val="0D0D0D" w:themeColor="text1" w:themeTint="F2"/>
          <w:sz w:val="27"/>
          <w:szCs w:val="27"/>
          <w:shd w:val="clear" w:color="auto" w:fill="FFFFFF"/>
        </w:rPr>
        <w:t>та/або пріоритетність корупційного ризику шляхом порівняння ситуації щодо корупції в органі влади до прийняття антикорупційної програми та у період її впровадження).</w:t>
      </w:r>
    </w:p>
    <w:p w:rsidR="00BA00DB" w:rsidRPr="000753F3" w:rsidRDefault="00BA00DB" w:rsidP="00BA00DB">
      <w:pPr>
        <w:shd w:val="clear" w:color="auto" w:fill="auto"/>
        <w:tabs>
          <w:tab w:val="clear" w:pos="360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У разі необхідності, а саме ідентифікації нових корупційних ризиків, за пропозиціями Національного агентства, внесення змін до законодавства,</w:t>
      </w:r>
      <w:r>
        <w:rPr>
          <w:sz w:val="27"/>
          <w:szCs w:val="27"/>
        </w:rPr>
        <w:t xml:space="preserve"> </w:t>
      </w:r>
      <w:r w:rsidRPr="000753F3">
        <w:rPr>
          <w:sz w:val="27"/>
          <w:szCs w:val="27"/>
        </w:rPr>
        <w:t>вносить пропозиції Голові Державної судової адміністрації України щодо змін до Програми або визнання неефективними закріплених у ній заходів.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  <w:sz w:val="27"/>
          <w:szCs w:val="27"/>
        </w:rPr>
      </w:pPr>
      <w:proofErr w:type="spellStart"/>
      <w:r w:rsidRPr="000753F3">
        <w:rPr>
          <w:color w:val="0D0D0D" w:themeColor="text1" w:themeTint="F2"/>
          <w:sz w:val="27"/>
          <w:szCs w:val="27"/>
        </w:rPr>
        <w:t>Обовʼязковою</w:t>
      </w:r>
      <w:proofErr w:type="spellEnd"/>
      <w:r w:rsidRPr="000753F3">
        <w:rPr>
          <w:color w:val="0D0D0D" w:themeColor="text1" w:themeTint="F2"/>
          <w:sz w:val="27"/>
          <w:szCs w:val="27"/>
        </w:rPr>
        <w:t xml:space="preserve"> підставою перегляду Антикорупційної програми є затвердження антикорупційної стратегії та державної програми з її реалізації.</w:t>
      </w: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709"/>
        <w:rPr>
          <w:color w:val="FF0000"/>
          <w:sz w:val="27"/>
          <w:szCs w:val="27"/>
        </w:rPr>
      </w:pPr>
      <w:r w:rsidRPr="000753F3">
        <w:rPr>
          <w:color w:val="0D0D0D" w:themeColor="text1" w:themeTint="F2"/>
          <w:sz w:val="27"/>
          <w:szCs w:val="27"/>
        </w:rPr>
        <w:t xml:space="preserve">У такому разі наказ про внесення змін до Антикорупційної програми </w:t>
      </w:r>
      <w:r w:rsidRPr="000753F3">
        <w:rPr>
          <w:sz w:val="27"/>
          <w:szCs w:val="27"/>
        </w:rPr>
        <w:t>видається після набрання чинності відповідними актами Верховної Ради України та Кабінету Міністрів України.</w:t>
      </w: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Pr="000753F3" w:rsidRDefault="00BA00DB" w:rsidP="00BA00DB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Головний спеціаліст </w:t>
      </w:r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з питань запобігання та виявлення корупції </w:t>
      </w:r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Державної судової адміністрації України, </w:t>
      </w:r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секретар Комісії з проведення оцінки </w:t>
      </w:r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корупційних ризиків у Державній судовій </w:t>
      </w:r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адміністрації України                                                 </w:t>
      </w:r>
      <w:r>
        <w:rPr>
          <w:sz w:val="27"/>
          <w:szCs w:val="27"/>
        </w:rPr>
        <w:t xml:space="preserve">                           </w:t>
      </w:r>
      <w:r w:rsidRPr="000753F3">
        <w:rPr>
          <w:sz w:val="27"/>
          <w:szCs w:val="27"/>
        </w:rPr>
        <w:t xml:space="preserve"> </w:t>
      </w:r>
      <w:r w:rsidRPr="000753F3">
        <w:rPr>
          <w:b/>
          <w:sz w:val="27"/>
          <w:szCs w:val="27"/>
        </w:rPr>
        <w:t xml:space="preserve">М. </w:t>
      </w:r>
      <w:proofErr w:type="spellStart"/>
      <w:r w:rsidRPr="000753F3">
        <w:rPr>
          <w:b/>
          <w:sz w:val="27"/>
          <w:szCs w:val="27"/>
        </w:rPr>
        <w:t>Петрушко</w:t>
      </w:r>
      <w:proofErr w:type="spellEnd"/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           </w:t>
      </w:r>
    </w:p>
    <w:p w:rsidR="00BA00DB" w:rsidRPr="000753F3" w:rsidRDefault="00BA00DB" w:rsidP="00BA00DB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>
        <w:rPr>
          <w:sz w:val="27"/>
          <w:szCs w:val="27"/>
        </w:rPr>
        <w:t>29</w:t>
      </w:r>
      <w:r w:rsidRPr="000753F3">
        <w:rPr>
          <w:sz w:val="27"/>
          <w:szCs w:val="27"/>
        </w:rPr>
        <w:t xml:space="preserve"> травня 2020 року</w:t>
      </w:r>
    </w:p>
    <w:p w:rsidR="008F368D" w:rsidRDefault="00BA00DB">
      <w:bookmarkStart w:id="0" w:name="_GoBack"/>
      <w:bookmarkEnd w:id="0"/>
    </w:p>
    <w:sectPr w:rsidR="008F368D" w:rsidSect="006E2E04">
      <w:headerReference w:type="default" r:id="rId5"/>
      <w:pgSz w:w="11906" w:h="16838" w:code="9"/>
      <w:pgMar w:top="709" w:right="851" w:bottom="992" w:left="1843" w:header="709" w:footer="7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E1" w:rsidRDefault="00BA00DB" w:rsidP="00E3738D">
    <w:pPr>
      <w:pStyle w:val="a3"/>
      <w:tabs>
        <w:tab w:val="clear" w:pos="4677"/>
        <w:tab w:val="center" w:pos="4253"/>
      </w:tabs>
      <w:ind w:firstLine="0"/>
      <w:jc w:val="center"/>
    </w:pPr>
    <w:r w:rsidRPr="00893238">
      <w:rPr>
        <w:sz w:val="24"/>
        <w:szCs w:val="24"/>
      </w:rPr>
      <w:fldChar w:fldCharType="begin"/>
    </w:r>
    <w:r w:rsidRPr="00893238">
      <w:rPr>
        <w:sz w:val="24"/>
        <w:szCs w:val="24"/>
      </w:rPr>
      <w:instrText xml:space="preserve"> PAGE   \* MERGEFORMAT </w:instrText>
    </w:r>
    <w:r w:rsidRPr="00893238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9323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B"/>
    <w:rsid w:val="003F3537"/>
    <w:rsid w:val="00BA00DB"/>
    <w:rsid w:val="00D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DB"/>
    <w:pPr>
      <w:shd w:val="clear" w:color="auto" w:fill="FFFFFF"/>
      <w:tabs>
        <w:tab w:val="num" w:pos="360"/>
      </w:tabs>
      <w:spacing w:after="100" w:afterAutospacing="1" w:line="240" w:lineRule="auto"/>
      <w:ind w:firstLine="9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00DB"/>
    <w:pPr>
      <w:tabs>
        <w:tab w:val="clear" w:pos="360"/>
        <w:tab w:val="center" w:pos="4677"/>
        <w:tab w:val="right" w:pos="9355"/>
      </w:tabs>
    </w:pPr>
    <w:rPr>
      <w:shd w:val="clear" w:color="auto" w:fill="FFFFFF"/>
    </w:rPr>
  </w:style>
  <w:style w:type="character" w:customStyle="1" w:styleId="a4">
    <w:name w:val="Верхний колонтитул Знак"/>
    <w:basedOn w:val="a0"/>
    <w:link w:val="a3"/>
    <w:rsid w:val="00BA00DB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DB"/>
    <w:pPr>
      <w:shd w:val="clear" w:color="auto" w:fill="FFFFFF"/>
      <w:tabs>
        <w:tab w:val="num" w:pos="360"/>
      </w:tabs>
      <w:spacing w:after="100" w:afterAutospacing="1" w:line="240" w:lineRule="auto"/>
      <w:ind w:firstLine="96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A00DB"/>
    <w:pPr>
      <w:tabs>
        <w:tab w:val="clear" w:pos="360"/>
        <w:tab w:val="center" w:pos="4677"/>
        <w:tab w:val="right" w:pos="9355"/>
      </w:tabs>
    </w:pPr>
    <w:rPr>
      <w:shd w:val="clear" w:color="auto" w:fill="FFFFFF"/>
    </w:rPr>
  </w:style>
  <w:style w:type="character" w:customStyle="1" w:styleId="a4">
    <w:name w:val="Верхний колонтитул Знак"/>
    <w:basedOn w:val="a0"/>
    <w:link w:val="a3"/>
    <w:rsid w:val="00BA00DB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 Кузьмiна</dc:creator>
  <cp:lastModifiedBy>Iрина Кузьмiна</cp:lastModifiedBy>
  <cp:revision>1</cp:revision>
  <dcterms:created xsi:type="dcterms:W3CDTF">2020-06-17T08:43:00Z</dcterms:created>
  <dcterms:modified xsi:type="dcterms:W3CDTF">2020-06-17T08:55:00Z</dcterms:modified>
</cp:coreProperties>
</file>