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C87" w:rsidRPr="00ED04E8" w:rsidRDefault="007A2C87" w:rsidP="007A2C87">
      <w:pPr>
        <w:pStyle w:val="a7"/>
      </w:pPr>
      <w:bookmarkStart w:id="0" w:name="_GoBack"/>
      <w:bookmarkEnd w:id="0"/>
      <w:r w:rsidRPr="00ED04E8">
        <w:t xml:space="preserve">ОГЛЯД СТАНУ ЗДІЙСНЕННЯ ПРАВОСУДДЯ </w:t>
      </w:r>
    </w:p>
    <w:p w:rsidR="005839C3" w:rsidRPr="00ED04E8" w:rsidRDefault="005839C3" w:rsidP="007A2C87">
      <w:pPr>
        <w:pStyle w:val="a7"/>
      </w:pPr>
      <w:r w:rsidRPr="00ED04E8">
        <w:t>МІСЦЕВИ</w:t>
      </w:r>
      <w:r w:rsidR="00D76D2C" w:rsidRPr="00ED04E8">
        <w:t>МИ</w:t>
      </w:r>
      <w:r w:rsidR="00EA4E6C" w:rsidRPr="00ED04E8">
        <w:t xml:space="preserve"> ЗАГАЛЬНИМИ</w:t>
      </w:r>
      <w:r w:rsidRPr="00ED04E8">
        <w:t xml:space="preserve"> СУД</w:t>
      </w:r>
      <w:r w:rsidR="00D76D2C" w:rsidRPr="00ED04E8">
        <w:t>АМИ</w:t>
      </w:r>
    </w:p>
    <w:p w:rsidR="005839C3" w:rsidRPr="00ED04E8" w:rsidRDefault="005839C3" w:rsidP="005839C3">
      <w:pPr>
        <w:jc w:val="center"/>
        <w:rPr>
          <w:b/>
          <w:bCs/>
        </w:rPr>
      </w:pPr>
      <w:r w:rsidRPr="00ED04E8">
        <w:rPr>
          <w:b/>
          <w:bCs/>
        </w:rPr>
        <w:t>ВІННИЦЬКОЇ ОБЛАСТІ</w:t>
      </w:r>
    </w:p>
    <w:p w:rsidR="005839C3" w:rsidRPr="00ED04E8" w:rsidRDefault="00701B42" w:rsidP="005839C3">
      <w:pPr>
        <w:pStyle w:val="1"/>
      </w:pPr>
      <w:r>
        <w:t>ЗА</w:t>
      </w:r>
      <w:r w:rsidR="00F46354" w:rsidRPr="00ED04E8">
        <w:t xml:space="preserve"> </w:t>
      </w:r>
      <w:r w:rsidR="00EA4E6C" w:rsidRPr="00ED04E8">
        <w:t>201</w:t>
      </w:r>
      <w:r>
        <w:t>8</w:t>
      </w:r>
      <w:r w:rsidR="00F46354" w:rsidRPr="00ED04E8">
        <w:t xml:space="preserve"> Р</w:t>
      </w:r>
      <w:r w:rsidR="00C33532" w:rsidRPr="00ED04E8">
        <w:t>І</w:t>
      </w:r>
      <w:r w:rsidR="00777DBD" w:rsidRPr="00ED04E8">
        <w:t>К</w:t>
      </w:r>
    </w:p>
    <w:p w:rsidR="005839C3" w:rsidRPr="00ED04E8" w:rsidRDefault="005839C3" w:rsidP="005839C3">
      <w:pPr>
        <w:jc w:val="both"/>
      </w:pPr>
    </w:p>
    <w:p w:rsidR="009D4128" w:rsidRPr="00ED04E8" w:rsidRDefault="005839C3" w:rsidP="00942761">
      <w:pPr>
        <w:tabs>
          <w:tab w:val="left" w:pos="1080"/>
        </w:tabs>
        <w:spacing w:line="360" w:lineRule="auto"/>
        <w:ind w:firstLine="708"/>
        <w:jc w:val="both"/>
      </w:pPr>
      <w:r w:rsidRPr="00ED04E8">
        <w:t xml:space="preserve">У </w:t>
      </w:r>
      <w:r w:rsidRPr="00ED04E8">
        <w:rPr>
          <w:szCs w:val="28"/>
        </w:rPr>
        <w:t xml:space="preserve">Вінницькій області </w:t>
      </w:r>
      <w:r w:rsidR="007976C6" w:rsidRPr="00ED04E8">
        <w:t>функціонує 29</w:t>
      </w:r>
      <w:r w:rsidRPr="00ED04E8">
        <w:t xml:space="preserve"> місцеви</w:t>
      </w:r>
      <w:r w:rsidR="007976C6" w:rsidRPr="00ED04E8">
        <w:t>х</w:t>
      </w:r>
      <w:r w:rsidRPr="00ED04E8">
        <w:t xml:space="preserve"> </w:t>
      </w:r>
      <w:r w:rsidR="00051546" w:rsidRPr="00ED04E8">
        <w:t>загальни</w:t>
      </w:r>
      <w:r w:rsidR="007976C6" w:rsidRPr="00ED04E8">
        <w:t>х</w:t>
      </w:r>
      <w:r w:rsidR="00051546" w:rsidRPr="00ED04E8">
        <w:t xml:space="preserve"> суд</w:t>
      </w:r>
      <w:r w:rsidR="00CD7168" w:rsidRPr="00ED04E8">
        <w:t>ів</w:t>
      </w:r>
      <w:r w:rsidR="00051546" w:rsidRPr="00ED04E8">
        <w:t>,</w:t>
      </w:r>
      <w:r w:rsidR="00571463" w:rsidRPr="00ED04E8">
        <w:t xml:space="preserve"> </w:t>
      </w:r>
      <w:r w:rsidR="00051546" w:rsidRPr="00ED04E8">
        <w:t xml:space="preserve">місцеві </w:t>
      </w:r>
      <w:r w:rsidR="00F6708B" w:rsidRPr="00ED04E8">
        <w:t>адміністративний та господарськи</w:t>
      </w:r>
      <w:r w:rsidR="00051546" w:rsidRPr="00ED04E8">
        <w:t xml:space="preserve">й суди, Апеляційний суд </w:t>
      </w:r>
      <w:r w:rsidR="00FF0C0E" w:rsidRPr="00ED04E8">
        <w:t>В</w:t>
      </w:r>
      <w:r w:rsidR="00051546" w:rsidRPr="00ED04E8">
        <w:t xml:space="preserve">інницької області та </w:t>
      </w:r>
      <w:r w:rsidR="002A1A67">
        <w:t>Сьомий</w:t>
      </w:r>
      <w:r w:rsidR="00051546" w:rsidRPr="00ED04E8">
        <w:t xml:space="preserve"> апеляційний адміністративний суд.</w:t>
      </w:r>
      <w:r w:rsidRPr="00ED04E8">
        <w:t xml:space="preserve"> </w:t>
      </w:r>
    </w:p>
    <w:p w:rsidR="00AB6072" w:rsidRPr="00ED04E8" w:rsidRDefault="00AB6072" w:rsidP="00942761">
      <w:pPr>
        <w:tabs>
          <w:tab w:val="left" w:pos="1080"/>
        </w:tabs>
        <w:spacing w:line="360" w:lineRule="auto"/>
        <w:ind w:firstLine="708"/>
        <w:jc w:val="both"/>
      </w:pPr>
    </w:p>
    <w:p w:rsidR="005839C3" w:rsidRPr="00ED04E8" w:rsidRDefault="005839C3" w:rsidP="00942761">
      <w:pPr>
        <w:tabs>
          <w:tab w:val="left" w:pos="1080"/>
        </w:tabs>
        <w:spacing w:line="360" w:lineRule="auto"/>
        <w:ind w:firstLine="708"/>
        <w:jc w:val="both"/>
      </w:pPr>
      <w:r w:rsidRPr="00ED04E8">
        <w:t xml:space="preserve">В місцевих </w:t>
      </w:r>
      <w:r w:rsidR="00675874" w:rsidRPr="00ED04E8">
        <w:t xml:space="preserve">загальних </w:t>
      </w:r>
      <w:r w:rsidRPr="00ED04E8">
        <w:t xml:space="preserve">судах Вінницької області </w:t>
      </w:r>
      <w:r w:rsidR="0088625E" w:rsidRPr="00ED04E8">
        <w:t>станом на</w:t>
      </w:r>
      <w:r w:rsidR="00F46354" w:rsidRPr="00ED04E8">
        <w:t xml:space="preserve"> </w:t>
      </w:r>
      <w:r w:rsidR="00C33532" w:rsidRPr="00ED04E8">
        <w:t>31 грудня</w:t>
      </w:r>
      <w:r w:rsidR="00390A5C" w:rsidRPr="00ED04E8">
        <w:t xml:space="preserve"> 201</w:t>
      </w:r>
      <w:r w:rsidR="006021AF">
        <w:rPr>
          <w:lang w:val="ru-RU"/>
        </w:rPr>
        <w:t>8</w:t>
      </w:r>
      <w:r w:rsidR="0088625E" w:rsidRPr="00ED04E8">
        <w:t xml:space="preserve"> року </w:t>
      </w:r>
      <w:r w:rsidR="009D4128" w:rsidRPr="00ED04E8">
        <w:t>штатна чисельність становить</w:t>
      </w:r>
      <w:r w:rsidR="0088625E" w:rsidRPr="00ED04E8">
        <w:t xml:space="preserve"> </w:t>
      </w:r>
      <w:r w:rsidR="00D27F3A" w:rsidRPr="00ED04E8">
        <w:t>1</w:t>
      </w:r>
      <w:r w:rsidR="00540A9D">
        <w:t>76</w:t>
      </w:r>
      <w:r w:rsidR="00D27F3A" w:rsidRPr="00ED04E8">
        <w:t xml:space="preserve"> судді</w:t>
      </w:r>
      <w:r w:rsidR="00DF4D19">
        <w:t>в</w:t>
      </w:r>
      <w:r w:rsidR="00390A5C" w:rsidRPr="00ED04E8">
        <w:t>.</w:t>
      </w:r>
    </w:p>
    <w:p w:rsidR="007976C6" w:rsidRPr="00ED04E8" w:rsidRDefault="007976C6" w:rsidP="00942761">
      <w:pPr>
        <w:spacing w:line="360" w:lineRule="auto"/>
        <w:jc w:val="both"/>
      </w:pPr>
    </w:p>
    <w:p w:rsidR="00607D20" w:rsidRDefault="00607D20" w:rsidP="00942761">
      <w:pPr>
        <w:spacing w:line="360" w:lineRule="auto"/>
        <w:ind w:firstLine="708"/>
        <w:jc w:val="both"/>
      </w:pPr>
      <w:r w:rsidRPr="00ED04E8">
        <w:t xml:space="preserve">Структура справ та матеріалів, </w:t>
      </w:r>
      <w:r w:rsidR="00571463" w:rsidRPr="00ED04E8">
        <w:t>що</w:t>
      </w:r>
      <w:r w:rsidRPr="00ED04E8">
        <w:t xml:space="preserve"> надход</w:t>
      </w:r>
      <w:r w:rsidR="00C33532" w:rsidRPr="00ED04E8">
        <w:t>или</w:t>
      </w:r>
      <w:r w:rsidRPr="00ED04E8">
        <w:t xml:space="preserve"> до місцевих загальних судів у поточному звітному періоді</w:t>
      </w:r>
      <w:r w:rsidR="00CD7168" w:rsidRPr="00ED04E8">
        <w:t>,</w:t>
      </w:r>
      <w:r w:rsidRPr="00ED04E8">
        <w:t xml:space="preserve"> виглядає наступним чином:</w:t>
      </w:r>
    </w:p>
    <w:p w:rsidR="00A46AD5" w:rsidRDefault="00A46AD5" w:rsidP="005839C3">
      <w:pPr>
        <w:ind w:firstLine="708"/>
        <w:jc w:val="both"/>
      </w:pPr>
    </w:p>
    <w:p w:rsidR="00A46AD5" w:rsidRDefault="00A46AD5" w:rsidP="005839C3">
      <w:pPr>
        <w:ind w:firstLine="708"/>
        <w:jc w:val="both"/>
      </w:pPr>
    </w:p>
    <w:p w:rsidR="00EE47C7" w:rsidRDefault="00B65BEF" w:rsidP="00A46AD5">
      <w:pPr>
        <w:ind w:firstLine="708"/>
        <w:jc w:val="both"/>
      </w:pPr>
      <w:r>
        <w:rPr>
          <w:noProof/>
          <w:lang w:eastAsia="uk-UA"/>
        </w:rPr>
        <w:drawing>
          <wp:inline distT="0" distB="0" distL="0" distR="0">
            <wp:extent cx="5962650" cy="332422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47C7" w:rsidRPr="00ED04E8" w:rsidRDefault="00EE47C7" w:rsidP="005839C3">
      <w:pPr>
        <w:ind w:firstLine="708"/>
        <w:jc w:val="both"/>
      </w:pPr>
    </w:p>
    <w:p w:rsidR="009321C9" w:rsidRDefault="009321C9" w:rsidP="00F82F48">
      <w:pPr>
        <w:jc w:val="both"/>
      </w:pPr>
    </w:p>
    <w:p w:rsidR="004B18EB" w:rsidRDefault="004B18EB" w:rsidP="00A46AD5">
      <w:pPr>
        <w:jc w:val="both"/>
      </w:pPr>
    </w:p>
    <w:p w:rsidR="009C37AF" w:rsidRDefault="009C37AF" w:rsidP="00942761">
      <w:pPr>
        <w:spacing w:line="360" w:lineRule="auto"/>
        <w:ind w:firstLine="435"/>
        <w:jc w:val="both"/>
      </w:pPr>
    </w:p>
    <w:p w:rsidR="00252E22" w:rsidRDefault="00252E22" w:rsidP="00942761">
      <w:pPr>
        <w:spacing w:line="360" w:lineRule="auto"/>
        <w:ind w:firstLine="435"/>
        <w:jc w:val="both"/>
      </w:pPr>
      <w:r w:rsidRPr="00ED04E8">
        <w:lastRenderedPageBreak/>
        <w:t xml:space="preserve">Загальна кількість справ та матеріалів, що </w:t>
      </w:r>
      <w:r w:rsidRPr="00475D04">
        <w:t>надійшли</w:t>
      </w:r>
      <w:r w:rsidRPr="00EA1932">
        <w:rPr>
          <w:b/>
        </w:rPr>
        <w:t xml:space="preserve"> </w:t>
      </w:r>
      <w:r w:rsidRPr="00ED04E8">
        <w:t>до місцевих загальних</w:t>
      </w:r>
      <w:r w:rsidR="00B02473" w:rsidRPr="00ED04E8">
        <w:t xml:space="preserve"> судів Вінницької області у 201</w:t>
      </w:r>
      <w:r w:rsidR="0046539C">
        <w:rPr>
          <w:lang w:val="ru-RU"/>
        </w:rPr>
        <w:t>7</w:t>
      </w:r>
      <w:r w:rsidRPr="00ED04E8">
        <w:t xml:space="preserve"> та</w:t>
      </w:r>
      <w:r w:rsidR="00817D10" w:rsidRPr="00ED04E8">
        <w:t xml:space="preserve"> </w:t>
      </w:r>
      <w:r w:rsidRPr="00ED04E8">
        <w:t>201</w:t>
      </w:r>
      <w:r w:rsidR="0046539C">
        <w:rPr>
          <w:lang w:val="ru-RU"/>
        </w:rPr>
        <w:t>8</w:t>
      </w:r>
      <w:r w:rsidR="00B02473" w:rsidRPr="00ED04E8">
        <w:t xml:space="preserve"> р</w:t>
      </w:r>
      <w:r w:rsidR="00ED04E8" w:rsidRPr="00ED04E8">
        <w:t>о</w:t>
      </w:r>
      <w:r w:rsidR="000D592F" w:rsidRPr="00ED04E8">
        <w:t>ках</w:t>
      </w:r>
      <w:r w:rsidR="00CD7168" w:rsidRPr="00ED04E8">
        <w:t>,</w:t>
      </w:r>
      <w:r w:rsidR="00D067F2" w:rsidRPr="00ED04E8">
        <w:t xml:space="preserve"> </w:t>
      </w:r>
      <w:r w:rsidRPr="00ED04E8">
        <w:t>виглядає наступним чином:</w:t>
      </w:r>
    </w:p>
    <w:p w:rsidR="003F6736" w:rsidRDefault="00B65BEF" w:rsidP="003F6736">
      <w:pPr>
        <w:spacing w:line="360" w:lineRule="auto"/>
        <w:ind w:hanging="142"/>
        <w:jc w:val="both"/>
      </w:pPr>
      <w:r>
        <w:rPr>
          <w:noProof/>
          <w:lang w:eastAsia="uk-UA"/>
        </w:rPr>
        <w:drawing>
          <wp:inline distT="0" distB="0" distL="0" distR="0">
            <wp:extent cx="6151880" cy="7534275"/>
            <wp:effectExtent l="0" t="0" r="20320" b="9525"/>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3FA3" w:rsidRDefault="00093FA3" w:rsidP="009C37AF">
      <w:pPr>
        <w:spacing w:line="360" w:lineRule="auto"/>
        <w:ind w:firstLine="426"/>
        <w:jc w:val="both"/>
      </w:pPr>
      <w:r w:rsidRPr="00ED04E8">
        <w:lastRenderedPageBreak/>
        <w:t xml:space="preserve">Середньомісячне надходження справ на одного суддю </w:t>
      </w:r>
      <w:r w:rsidR="00CD7168" w:rsidRPr="00ED04E8">
        <w:t>місцевого загального</w:t>
      </w:r>
      <w:r w:rsidRPr="00ED04E8">
        <w:t xml:space="preserve"> суду </w:t>
      </w:r>
      <w:r w:rsidR="009C37AF" w:rsidRPr="009C37AF">
        <w:t xml:space="preserve">з повноваженнями </w:t>
      </w:r>
      <w:r w:rsidRPr="00ED04E8">
        <w:t xml:space="preserve">в порівнянні з попереднім періодом </w:t>
      </w:r>
      <w:r w:rsidR="0037286F">
        <w:t xml:space="preserve">збільшилось на </w:t>
      </w:r>
      <w:r w:rsidR="00C214C6">
        <w:t>3,41</w:t>
      </w:r>
      <w:r w:rsidR="0037286F">
        <w:t xml:space="preserve"> </w:t>
      </w:r>
      <w:r w:rsidRPr="00ED04E8">
        <w:t xml:space="preserve">% і становить </w:t>
      </w:r>
      <w:r w:rsidR="00C214C6">
        <w:rPr>
          <w:lang w:val="ru-RU"/>
        </w:rPr>
        <w:t>99,7</w:t>
      </w:r>
      <w:r w:rsidR="008E3536">
        <w:rPr>
          <w:lang w:val="ru-RU"/>
        </w:rPr>
        <w:t xml:space="preserve"> </w:t>
      </w:r>
      <w:r w:rsidRPr="00ED04E8">
        <w:t>справ</w:t>
      </w:r>
      <w:r w:rsidR="00ED04E8" w:rsidRPr="00ED04E8">
        <w:t xml:space="preserve"> і</w:t>
      </w:r>
      <w:r w:rsidRPr="00ED04E8">
        <w:t xml:space="preserve"> матеріал</w:t>
      </w:r>
      <w:r w:rsidR="00ED04E8" w:rsidRPr="00ED04E8">
        <w:t>ів</w:t>
      </w:r>
      <w:r w:rsidRPr="00ED04E8">
        <w:t xml:space="preserve"> (у</w:t>
      </w:r>
      <w:r w:rsidR="008B0A1F" w:rsidRPr="00ED04E8">
        <w:t xml:space="preserve"> </w:t>
      </w:r>
      <w:r w:rsidRPr="00ED04E8">
        <w:t>201</w:t>
      </w:r>
      <w:r w:rsidR="00C214C6">
        <w:rPr>
          <w:lang w:val="ru-RU"/>
        </w:rPr>
        <w:t>7</w:t>
      </w:r>
      <w:r w:rsidRPr="00ED04E8">
        <w:t xml:space="preserve"> ро</w:t>
      </w:r>
      <w:r w:rsidR="000D592F" w:rsidRPr="00ED04E8">
        <w:t>ці</w:t>
      </w:r>
      <w:r w:rsidRPr="00ED04E8">
        <w:t xml:space="preserve"> </w:t>
      </w:r>
      <w:r w:rsidR="00202766">
        <w:t xml:space="preserve"> - </w:t>
      </w:r>
      <w:r w:rsidR="00C214C6">
        <w:rPr>
          <w:lang w:val="ru-RU"/>
        </w:rPr>
        <w:t>96,3</w:t>
      </w:r>
      <w:r w:rsidRPr="00ED04E8">
        <w:t xml:space="preserve">). </w:t>
      </w:r>
    </w:p>
    <w:p w:rsidR="001524AE" w:rsidRPr="00ED04E8" w:rsidRDefault="001524AE" w:rsidP="00093FA3">
      <w:pPr>
        <w:ind w:firstLine="708"/>
        <w:jc w:val="both"/>
      </w:pPr>
    </w:p>
    <w:p w:rsidR="00093FA3" w:rsidRDefault="00093FA3" w:rsidP="00AB6072">
      <w:pPr>
        <w:ind w:firstLine="435"/>
        <w:jc w:val="both"/>
      </w:pPr>
      <w:r w:rsidRPr="00ED04E8">
        <w:rPr>
          <w:b/>
          <w:bCs/>
        </w:rPr>
        <w:t>З найбільшим навантаженням</w:t>
      </w:r>
      <w:r w:rsidRPr="00ED04E8">
        <w:t xml:space="preserve"> </w:t>
      </w:r>
      <w:r w:rsidR="00E0429F" w:rsidRPr="00ED04E8">
        <w:t>(за кількістю справ та матеріалів)</w:t>
      </w:r>
      <w:r w:rsidR="00E0429F">
        <w:t xml:space="preserve"> </w:t>
      </w:r>
      <w:r w:rsidR="00DF4D19">
        <w:t>у звітному періоді</w:t>
      </w:r>
      <w:r w:rsidRPr="00ED04E8">
        <w:t xml:space="preserve"> працювали судді:</w:t>
      </w:r>
    </w:p>
    <w:p w:rsidR="008E3536" w:rsidRDefault="0064400A" w:rsidP="0064400A">
      <w:pPr>
        <w:numPr>
          <w:ilvl w:val="0"/>
          <w:numId w:val="1"/>
        </w:numPr>
        <w:jc w:val="both"/>
      </w:pPr>
      <w:r w:rsidRPr="0064400A">
        <w:t>Літинський районний суд</w:t>
      </w:r>
      <w:r w:rsidR="009C37AF">
        <w:t xml:space="preserve"> </w:t>
      </w:r>
      <w:r w:rsidR="008E3536">
        <w:t xml:space="preserve">– </w:t>
      </w:r>
      <w:r>
        <w:t>238,36</w:t>
      </w:r>
      <w:r w:rsidR="008E3536">
        <w:t>;</w:t>
      </w:r>
      <w:r w:rsidR="008E3536" w:rsidRPr="008E3536">
        <w:t xml:space="preserve"> </w:t>
      </w:r>
    </w:p>
    <w:p w:rsidR="008C0ACD" w:rsidRPr="00ED04E8" w:rsidRDefault="0064400A" w:rsidP="0064400A">
      <w:pPr>
        <w:numPr>
          <w:ilvl w:val="0"/>
          <w:numId w:val="1"/>
        </w:numPr>
        <w:jc w:val="both"/>
      </w:pPr>
      <w:r w:rsidRPr="0064400A">
        <w:t xml:space="preserve">Іллінецький районний суд </w:t>
      </w:r>
      <w:r w:rsidR="008C0ACD">
        <w:t xml:space="preserve">– </w:t>
      </w:r>
      <w:r>
        <w:t>211,64</w:t>
      </w:r>
      <w:r w:rsidR="008C0ACD">
        <w:t>;</w:t>
      </w:r>
    </w:p>
    <w:p w:rsidR="00ED04E8" w:rsidRDefault="0064400A" w:rsidP="0064400A">
      <w:pPr>
        <w:numPr>
          <w:ilvl w:val="0"/>
          <w:numId w:val="1"/>
        </w:numPr>
        <w:jc w:val="both"/>
      </w:pPr>
      <w:r w:rsidRPr="0064400A">
        <w:t>Погребищенський районний суд</w:t>
      </w:r>
      <w:r w:rsidR="009C37AF">
        <w:t xml:space="preserve"> </w:t>
      </w:r>
      <w:r w:rsidR="003169B3">
        <w:t xml:space="preserve">– </w:t>
      </w:r>
      <w:r>
        <w:t>206,64</w:t>
      </w:r>
      <w:r w:rsidR="00942761">
        <w:t>;</w:t>
      </w:r>
    </w:p>
    <w:p w:rsidR="00942761" w:rsidRDefault="0064400A" w:rsidP="0064400A">
      <w:pPr>
        <w:numPr>
          <w:ilvl w:val="0"/>
          <w:numId w:val="1"/>
        </w:numPr>
        <w:jc w:val="both"/>
      </w:pPr>
      <w:r w:rsidRPr="0064400A">
        <w:t xml:space="preserve">Крижопільський районний суд </w:t>
      </w:r>
      <w:r w:rsidR="0071008E">
        <w:t xml:space="preserve">– </w:t>
      </w:r>
      <w:r>
        <w:t>170</w:t>
      </w:r>
      <w:r w:rsidR="0071008E">
        <w:t>;</w:t>
      </w:r>
    </w:p>
    <w:p w:rsidR="0071008E" w:rsidRDefault="0064400A" w:rsidP="0064400A">
      <w:pPr>
        <w:numPr>
          <w:ilvl w:val="0"/>
          <w:numId w:val="1"/>
        </w:numPr>
        <w:jc w:val="both"/>
      </w:pPr>
      <w:r w:rsidRPr="0064400A">
        <w:t xml:space="preserve">Барський районний суд </w:t>
      </w:r>
      <w:r w:rsidR="0071008E">
        <w:t xml:space="preserve">– </w:t>
      </w:r>
      <w:r>
        <w:t>136,50</w:t>
      </w:r>
      <w:r w:rsidR="0071008E">
        <w:t>;</w:t>
      </w:r>
    </w:p>
    <w:p w:rsidR="0071008E" w:rsidRPr="00620BED" w:rsidRDefault="0064400A" w:rsidP="0064400A">
      <w:pPr>
        <w:numPr>
          <w:ilvl w:val="0"/>
          <w:numId w:val="1"/>
        </w:numPr>
        <w:jc w:val="both"/>
      </w:pPr>
      <w:r w:rsidRPr="0064400A">
        <w:t xml:space="preserve">Бершадський районний суд </w:t>
      </w:r>
      <w:r w:rsidR="0071008E">
        <w:t xml:space="preserve">– </w:t>
      </w:r>
      <w:r>
        <w:t>136,03</w:t>
      </w:r>
      <w:r w:rsidR="0071008E">
        <w:t>.</w:t>
      </w:r>
    </w:p>
    <w:p w:rsidR="00AC334A" w:rsidRDefault="00093FA3" w:rsidP="00AC334A">
      <w:pPr>
        <w:numPr>
          <w:ilvl w:val="0"/>
          <w:numId w:val="1"/>
        </w:numPr>
        <w:jc w:val="both"/>
      </w:pPr>
      <w:r w:rsidRPr="00ED04E8">
        <w:rPr>
          <w:b/>
          <w:bCs/>
        </w:rPr>
        <w:t>Найменше середньомісячне надходження</w:t>
      </w:r>
      <w:r w:rsidRPr="00ED04E8">
        <w:t xml:space="preserve"> справ та матеріалів на суддю спостерігається у: </w:t>
      </w:r>
    </w:p>
    <w:p w:rsidR="001E3B23" w:rsidRDefault="00AC334A" w:rsidP="00AC334A">
      <w:pPr>
        <w:numPr>
          <w:ilvl w:val="0"/>
          <w:numId w:val="1"/>
        </w:numPr>
        <w:jc w:val="both"/>
      </w:pPr>
      <w:r>
        <w:t xml:space="preserve">Чернівецькому районному суді – </w:t>
      </w:r>
      <w:r w:rsidR="00E50095">
        <w:t>30,82</w:t>
      </w:r>
      <w:r>
        <w:t>;</w:t>
      </w:r>
    </w:p>
    <w:p w:rsidR="00AC334A" w:rsidRDefault="00E50095" w:rsidP="00E50095">
      <w:pPr>
        <w:numPr>
          <w:ilvl w:val="0"/>
          <w:numId w:val="1"/>
        </w:numPr>
        <w:jc w:val="both"/>
      </w:pPr>
      <w:r w:rsidRPr="00E50095">
        <w:t>Теплицький районний суд</w:t>
      </w:r>
      <w:r w:rsidR="009C37AF">
        <w:t xml:space="preserve"> </w:t>
      </w:r>
      <w:r w:rsidR="00AC334A">
        <w:t xml:space="preserve">– </w:t>
      </w:r>
      <w:r>
        <w:t>56,64</w:t>
      </w:r>
      <w:r w:rsidR="00AC334A">
        <w:t>;</w:t>
      </w:r>
    </w:p>
    <w:p w:rsidR="00AC334A" w:rsidRPr="00ED04E8" w:rsidRDefault="00E50095" w:rsidP="00E50095">
      <w:pPr>
        <w:numPr>
          <w:ilvl w:val="0"/>
          <w:numId w:val="1"/>
        </w:numPr>
        <w:jc w:val="both"/>
      </w:pPr>
      <w:r w:rsidRPr="00E50095">
        <w:t xml:space="preserve">Мурованокуриловецький районний суд </w:t>
      </w:r>
      <w:r w:rsidR="008E3536">
        <w:t xml:space="preserve">– </w:t>
      </w:r>
      <w:r>
        <w:t>59,41</w:t>
      </w:r>
      <w:r w:rsidR="00AC334A">
        <w:t xml:space="preserve">. </w:t>
      </w:r>
    </w:p>
    <w:p w:rsidR="00AE0EA3" w:rsidRDefault="00AE0EA3" w:rsidP="00AE0EA3">
      <w:pPr>
        <w:ind w:left="75"/>
        <w:jc w:val="both"/>
      </w:pPr>
    </w:p>
    <w:p w:rsidR="003A1AD7" w:rsidRPr="008C5E8F" w:rsidRDefault="00424E1F" w:rsidP="008C5E8F">
      <w:pPr>
        <w:ind w:firstLine="435"/>
        <w:jc w:val="both"/>
      </w:pPr>
      <w:r w:rsidRPr="00EA1932">
        <w:t>Порівняльний аналіз показників</w:t>
      </w:r>
      <w:r>
        <w:t xml:space="preserve"> </w:t>
      </w:r>
      <w:r w:rsidRPr="00EA1932">
        <w:rPr>
          <w:b/>
        </w:rPr>
        <w:t>середньомісячного надходження</w:t>
      </w:r>
      <w:r>
        <w:t xml:space="preserve"> справ та матеріалів на одного суддю наведений у таблиці:</w:t>
      </w:r>
    </w:p>
    <w:p w:rsidR="008C5E8F" w:rsidRDefault="00B65BEF" w:rsidP="008E3536">
      <w:pPr>
        <w:ind w:firstLine="435"/>
        <w:jc w:val="both"/>
      </w:pPr>
      <w:r>
        <w:rPr>
          <w:noProof/>
          <w:lang w:eastAsia="uk-UA"/>
        </w:rPr>
        <w:lastRenderedPageBreak/>
        <w:drawing>
          <wp:inline distT="0" distB="0" distL="0" distR="0">
            <wp:extent cx="5972175" cy="862965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A1AD7" w:rsidRPr="008E3536" w:rsidRDefault="003A1AD7" w:rsidP="008E3536">
      <w:pPr>
        <w:ind w:firstLine="435"/>
        <w:jc w:val="both"/>
        <w:rPr>
          <w:noProof/>
        </w:rPr>
      </w:pPr>
    </w:p>
    <w:p w:rsidR="00DD6C79" w:rsidRPr="005F6980" w:rsidRDefault="00364A84" w:rsidP="00364A84">
      <w:pPr>
        <w:ind w:firstLine="720"/>
        <w:jc w:val="both"/>
        <w:rPr>
          <w:highlight w:val="yellow"/>
        </w:rPr>
      </w:pPr>
      <w:r w:rsidRPr="005F6980">
        <w:rPr>
          <w:highlight w:val="yellow"/>
        </w:rPr>
        <w:lastRenderedPageBreak/>
        <w:t>У загальному</w:t>
      </w:r>
      <w:r w:rsidR="00CF1FB4" w:rsidRPr="005F6980">
        <w:rPr>
          <w:highlight w:val="yellow"/>
        </w:rPr>
        <w:t>,</w:t>
      </w:r>
      <w:r w:rsidRPr="005F6980">
        <w:rPr>
          <w:highlight w:val="yellow"/>
        </w:rPr>
        <w:t xml:space="preserve"> варто відзначити</w:t>
      </w:r>
      <w:r w:rsidR="00CF33D5" w:rsidRPr="005F6980">
        <w:rPr>
          <w:highlight w:val="yellow"/>
        </w:rPr>
        <w:t xml:space="preserve"> </w:t>
      </w:r>
      <w:r w:rsidR="00127D12" w:rsidRPr="005F6980">
        <w:rPr>
          <w:highlight w:val="yellow"/>
        </w:rPr>
        <w:t>збільшення</w:t>
      </w:r>
      <w:r w:rsidRPr="005F6980">
        <w:rPr>
          <w:highlight w:val="yellow"/>
        </w:rPr>
        <w:t xml:space="preserve"> середньомісячного надходження справ та матеріалів на одного суддю</w:t>
      </w:r>
      <w:r w:rsidR="002244C4" w:rsidRPr="005F6980">
        <w:rPr>
          <w:highlight w:val="yellow"/>
        </w:rPr>
        <w:t xml:space="preserve">, що спостерігалось </w:t>
      </w:r>
      <w:r w:rsidR="00D61CF0" w:rsidRPr="005F6980">
        <w:rPr>
          <w:highlight w:val="yellow"/>
        </w:rPr>
        <w:t xml:space="preserve">також і в </w:t>
      </w:r>
      <w:r w:rsidR="002244C4" w:rsidRPr="005F6980">
        <w:rPr>
          <w:highlight w:val="yellow"/>
        </w:rPr>
        <w:t xml:space="preserve"> </w:t>
      </w:r>
      <w:r w:rsidR="00E70518" w:rsidRPr="005F6980">
        <w:rPr>
          <w:highlight w:val="yellow"/>
        </w:rPr>
        <w:t>попередніх роках</w:t>
      </w:r>
      <w:r w:rsidR="00D61CF0" w:rsidRPr="005F6980">
        <w:rPr>
          <w:highlight w:val="yellow"/>
        </w:rPr>
        <w:t xml:space="preserve"> – </w:t>
      </w:r>
      <w:r w:rsidR="00581A1F" w:rsidRPr="005F6980">
        <w:rPr>
          <w:highlight w:val="yellow"/>
        </w:rPr>
        <w:t>у 2016 році середньомісячне надходження справ і матеріалів на одного суддю збільшилось на 0,66 % порівняно із 2015 роком, у 2017 році середньомісячне надходження справ та матеріалів на одного суддю збільшилось на 2,29 % порівняно з 2016 роком</w:t>
      </w:r>
      <w:r w:rsidR="00E70518" w:rsidRPr="005F6980">
        <w:rPr>
          <w:highlight w:val="yellow"/>
        </w:rPr>
        <w:t xml:space="preserve">, у 2018 році збільшилось на </w:t>
      </w:r>
      <w:r w:rsidR="004124D8" w:rsidRPr="005F6980">
        <w:rPr>
          <w:highlight w:val="yellow"/>
        </w:rPr>
        <w:t>3,41 % порівняно з 2017 роком</w:t>
      </w:r>
      <w:r w:rsidR="00FB1966" w:rsidRPr="005F6980">
        <w:rPr>
          <w:highlight w:val="yellow"/>
        </w:rPr>
        <w:t>.</w:t>
      </w:r>
    </w:p>
    <w:p w:rsidR="009E1A98" w:rsidRPr="009E1A98" w:rsidRDefault="00E30993" w:rsidP="00364A84">
      <w:pPr>
        <w:ind w:firstLine="720"/>
        <w:jc w:val="both"/>
        <w:rPr>
          <w:lang w:val="ru-RU"/>
        </w:rPr>
      </w:pPr>
      <w:r w:rsidRPr="005F6980">
        <w:rPr>
          <w:highlight w:val="yellow"/>
        </w:rPr>
        <w:t>З</w:t>
      </w:r>
      <w:r w:rsidR="00293CDA" w:rsidRPr="005F6980">
        <w:rPr>
          <w:highlight w:val="yellow"/>
        </w:rPr>
        <w:t>більшилось</w:t>
      </w:r>
      <w:r w:rsidR="00364A84" w:rsidRPr="005F6980">
        <w:rPr>
          <w:highlight w:val="yellow"/>
        </w:rPr>
        <w:t xml:space="preserve"> надходження справ та матеріалів</w:t>
      </w:r>
      <w:r w:rsidRPr="005F6980">
        <w:rPr>
          <w:highlight w:val="yellow"/>
        </w:rPr>
        <w:t xml:space="preserve"> </w:t>
      </w:r>
      <w:r w:rsidR="00937644" w:rsidRPr="005F6980">
        <w:rPr>
          <w:highlight w:val="yellow"/>
        </w:rPr>
        <w:t xml:space="preserve">кримінального судочинства </w:t>
      </w:r>
      <w:r w:rsidRPr="005F6980">
        <w:rPr>
          <w:highlight w:val="yellow"/>
        </w:rPr>
        <w:t xml:space="preserve"> – на </w:t>
      </w:r>
      <w:r w:rsidR="00AD3381" w:rsidRPr="005F6980">
        <w:rPr>
          <w:highlight w:val="yellow"/>
        </w:rPr>
        <w:t>24,99</w:t>
      </w:r>
      <w:r w:rsidR="00293CDA" w:rsidRPr="005F6980">
        <w:rPr>
          <w:highlight w:val="yellow"/>
        </w:rPr>
        <w:t xml:space="preserve"> </w:t>
      </w:r>
      <w:r w:rsidR="005E59CF" w:rsidRPr="005F6980">
        <w:rPr>
          <w:highlight w:val="yellow"/>
        </w:rPr>
        <w:t>%</w:t>
      </w:r>
      <w:r w:rsidRPr="005F6980">
        <w:rPr>
          <w:highlight w:val="yellow"/>
        </w:rPr>
        <w:t xml:space="preserve"> </w:t>
      </w:r>
      <w:r w:rsidR="005E59CF" w:rsidRPr="005F6980">
        <w:rPr>
          <w:highlight w:val="yellow"/>
        </w:rPr>
        <w:t xml:space="preserve">та </w:t>
      </w:r>
      <w:r w:rsidR="00B22A62" w:rsidRPr="005F6980">
        <w:rPr>
          <w:highlight w:val="yellow"/>
        </w:rPr>
        <w:t xml:space="preserve">справ і матеріалів адміністративного судочинства на </w:t>
      </w:r>
      <w:r w:rsidR="008A4CD0" w:rsidRPr="005F6980">
        <w:rPr>
          <w:highlight w:val="yellow"/>
        </w:rPr>
        <w:t>19,91</w:t>
      </w:r>
      <w:r w:rsidR="00B22A62" w:rsidRPr="005F6980">
        <w:rPr>
          <w:highlight w:val="yellow"/>
        </w:rPr>
        <w:t xml:space="preserve"> %, </w:t>
      </w:r>
      <w:r w:rsidR="00F41F59" w:rsidRPr="005F6980">
        <w:rPr>
          <w:highlight w:val="yellow"/>
        </w:rPr>
        <w:t>зменшилось</w:t>
      </w:r>
      <w:r w:rsidRPr="005F6980">
        <w:rPr>
          <w:highlight w:val="yellow"/>
        </w:rPr>
        <w:t>справ та матеріалів цивільного судочинства</w:t>
      </w:r>
      <w:r w:rsidR="005E59CF" w:rsidRPr="005F6980">
        <w:rPr>
          <w:highlight w:val="yellow"/>
        </w:rPr>
        <w:t xml:space="preserve"> </w:t>
      </w:r>
      <w:r w:rsidRPr="005F6980">
        <w:rPr>
          <w:highlight w:val="yellow"/>
        </w:rPr>
        <w:t xml:space="preserve"> – на </w:t>
      </w:r>
      <w:r w:rsidR="008A4CD0" w:rsidRPr="005F6980">
        <w:rPr>
          <w:highlight w:val="yellow"/>
        </w:rPr>
        <w:t>2,77</w:t>
      </w:r>
      <w:r w:rsidR="00B22A62" w:rsidRPr="005F6980">
        <w:rPr>
          <w:highlight w:val="yellow"/>
        </w:rPr>
        <w:t xml:space="preserve"> </w:t>
      </w:r>
      <w:r w:rsidR="00937644" w:rsidRPr="005F6980">
        <w:rPr>
          <w:highlight w:val="yellow"/>
        </w:rPr>
        <w:t xml:space="preserve">%, справ та матеріалів про адміністративні правопорушення – на </w:t>
      </w:r>
      <w:r w:rsidR="008A4CD0" w:rsidRPr="005F6980">
        <w:rPr>
          <w:highlight w:val="yellow"/>
        </w:rPr>
        <w:t>3.06</w:t>
      </w:r>
      <w:r w:rsidR="00937644" w:rsidRPr="005F6980">
        <w:rPr>
          <w:highlight w:val="yellow"/>
        </w:rPr>
        <w:t xml:space="preserve"> %.</w:t>
      </w:r>
    </w:p>
    <w:p w:rsidR="00A11657" w:rsidRDefault="00A11657" w:rsidP="009E1A98">
      <w:pPr>
        <w:jc w:val="center"/>
        <w:rPr>
          <w:b/>
          <w:szCs w:val="28"/>
        </w:rPr>
      </w:pPr>
    </w:p>
    <w:p w:rsidR="009E1A98" w:rsidRDefault="009E1A98" w:rsidP="009E1A98">
      <w:pPr>
        <w:jc w:val="center"/>
        <w:rPr>
          <w:b/>
          <w:szCs w:val="28"/>
        </w:rPr>
      </w:pPr>
      <w:r w:rsidRPr="009E1A98">
        <w:rPr>
          <w:b/>
          <w:szCs w:val="28"/>
        </w:rPr>
        <w:t xml:space="preserve">Коливання показника середньомісячного надходження </w:t>
      </w:r>
    </w:p>
    <w:p w:rsidR="009E1A98" w:rsidRPr="00175CB8" w:rsidRDefault="009E1A98" w:rsidP="00175CB8">
      <w:pPr>
        <w:jc w:val="center"/>
        <w:rPr>
          <w:b/>
          <w:szCs w:val="28"/>
        </w:rPr>
      </w:pPr>
      <w:r w:rsidRPr="009E1A98">
        <w:rPr>
          <w:b/>
          <w:szCs w:val="28"/>
        </w:rPr>
        <w:t>справ та матеріалів на одного суддю</w:t>
      </w:r>
      <w:r w:rsidR="00305FAE">
        <w:rPr>
          <w:b/>
          <w:szCs w:val="28"/>
        </w:rPr>
        <w:t>,</w:t>
      </w:r>
      <w:r w:rsidRPr="009E1A98">
        <w:rPr>
          <w:b/>
          <w:szCs w:val="28"/>
        </w:rPr>
        <w:t xml:space="preserve"> місцевого загального суду</w:t>
      </w:r>
      <w:r w:rsidR="00175CB8">
        <w:rPr>
          <w:b/>
          <w:szCs w:val="28"/>
        </w:rPr>
        <w:t xml:space="preserve"> </w:t>
      </w:r>
      <w:r w:rsidRPr="009E1A98">
        <w:rPr>
          <w:b/>
          <w:szCs w:val="28"/>
        </w:rPr>
        <w:t>Він</w:t>
      </w:r>
      <w:r w:rsidR="00175CB8">
        <w:rPr>
          <w:b/>
          <w:szCs w:val="28"/>
        </w:rPr>
        <w:t xml:space="preserve">ницької області </w:t>
      </w:r>
      <w:r w:rsidR="007D457D" w:rsidRPr="007D457D">
        <w:rPr>
          <w:b/>
          <w:szCs w:val="28"/>
        </w:rPr>
        <w:t xml:space="preserve">за штатом </w:t>
      </w:r>
      <w:r w:rsidR="00175CB8">
        <w:rPr>
          <w:b/>
          <w:szCs w:val="28"/>
        </w:rPr>
        <w:t>(з 2005 по 2018</w:t>
      </w:r>
      <w:r w:rsidRPr="009E1A98">
        <w:rPr>
          <w:b/>
          <w:szCs w:val="28"/>
        </w:rPr>
        <w:t xml:space="preserve"> рік</w:t>
      </w:r>
      <w:r w:rsidRPr="009E1A98">
        <w:rPr>
          <w:rFonts w:ascii="Arial CYR" w:hAnsi="Arial CYR" w:cs="Arial CYR"/>
          <w:sz w:val="22"/>
          <w:szCs w:val="22"/>
        </w:rPr>
        <w:t>)</w:t>
      </w:r>
    </w:p>
    <w:p w:rsidR="00A11657" w:rsidRPr="009E1A98" w:rsidRDefault="00A11657" w:rsidP="009E1A98">
      <w:pPr>
        <w:jc w:val="center"/>
        <w:rPr>
          <w:b/>
          <w:szCs w:val="28"/>
        </w:rPr>
      </w:pPr>
    </w:p>
    <w:p w:rsidR="003A1AD7" w:rsidRDefault="003A1AD7" w:rsidP="00364A84">
      <w:pPr>
        <w:ind w:firstLine="720"/>
        <w:jc w:val="both"/>
      </w:pPr>
    </w:p>
    <w:p w:rsidR="009E1A98" w:rsidRPr="009E1A98" w:rsidRDefault="00B65BEF" w:rsidP="00A611D4">
      <w:pPr>
        <w:jc w:val="both"/>
      </w:pPr>
      <w:r>
        <w:rPr>
          <w:noProof/>
          <w:lang w:eastAsia="uk-UA"/>
        </w:rPr>
        <w:drawing>
          <wp:inline distT="0" distB="0" distL="0" distR="0">
            <wp:extent cx="6162675" cy="460057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1AD7" w:rsidRPr="009E1A98" w:rsidRDefault="003A1AD7" w:rsidP="009E1A98">
      <w:pPr>
        <w:ind w:firstLine="720"/>
        <w:jc w:val="both"/>
        <w:rPr>
          <w:lang w:val="ru-RU"/>
        </w:rPr>
      </w:pPr>
    </w:p>
    <w:p w:rsidR="003A1AD7" w:rsidRPr="009E1A98" w:rsidRDefault="003A1AD7" w:rsidP="00364A84">
      <w:pPr>
        <w:ind w:firstLine="720"/>
        <w:jc w:val="both"/>
        <w:rPr>
          <w:lang w:val="ru-RU"/>
        </w:rPr>
      </w:pPr>
    </w:p>
    <w:p w:rsidR="003A1AD7" w:rsidRPr="009E1A98" w:rsidRDefault="003A1AD7" w:rsidP="00364A84">
      <w:pPr>
        <w:ind w:firstLine="720"/>
        <w:jc w:val="both"/>
        <w:rPr>
          <w:lang w:val="ru-RU"/>
        </w:rPr>
      </w:pPr>
    </w:p>
    <w:p w:rsidR="00D91E8B" w:rsidRDefault="00D91E8B" w:rsidP="00364A84">
      <w:pPr>
        <w:ind w:firstLine="720"/>
        <w:jc w:val="both"/>
      </w:pPr>
    </w:p>
    <w:p w:rsidR="00D91E8B" w:rsidRPr="00ED04E8" w:rsidRDefault="00D91E8B" w:rsidP="00F41F59">
      <w:pPr>
        <w:jc w:val="both"/>
      </w:pPr>
    </w:p>
    <w:p w:rsidR="00B35C14" w:rsidRPr="00ED04E8" w:rsidRDefault="00B35C14" w:rsidP="00B35C14">
      <w:pPr>
        <w:ind w:firstLine="708"/>
        <w:jc w:val="center"/>
        <w:rPr>
          <w:b/>
          <w:sz w:val="32"/>
          <w:szCs w:val="32"/>
        </w:rPr>
      </w:pPr>
      <w:r w:rsidRPr="00ED04E8">
        <w:rPr>
          <w:b/>
          <w:sz w:val="32"/>
          <w:szCs w:val="32"/>
        </w:rPr>
        <w:t>АДМІНІСТРАТИВНЕ СУДОЧИНСТВО</w:t>
      </w:r>
    </w:p>
    <w:p w:rsidR="00B35C14" w:rsidRPr="00ED04E8" w:rsidRDefault="00B35C14" w:rsidP="00B35C14">
      <w:pPr>
        <w:ind w:firstLine="708"/>
        <w:jc w:val="center"/>
        <w:rPr>
          <w:b/>
          <w:sz w:val="32"/>
          <w:szCs w:val="32"/>
        </w:rPr>
      </w:pPr>
    </w:p>
    <w:p w:rsidR="00B35C14" w:rsidRPr="00ED04E8" w:rsidRDefault="00B35C14" w:rsidP="00B35C14">
      <w:pPr>
        <w:ind w:firstLine="708"/>
        <w:jc w:val="both"/>
        <w:rPr>
          <w:szCs w:val="28"/>
        </w:rPr>
      </w:pPr>
      <w:r w:rsidRPr="00ED04E8">
        <w:rPr>
          <w:szCs w:val="28"/>
        </w:rPr>
        <w:t>У 201</w:t>
      </w:r>
      <w:r w:rsidR="00305FAE">
        <w:rPr>
          <w:szCs w:val="28"/>
        </w:rPr>
        <w:t>8</w:t>
      </w:r>
      <w:r w:rsidRPr="00ED04E8">
        <w:rPr>
          <w:szCs w:val="28"/>
        </w:rPr>
        <w:t xml:space="preserve"> ро</w:t>
      </w:r>
      <w:r>
        <w:rPr>
          <w:szCs w:val="28"/>
        </w:rPr>
        <w:t>ці</w:t>
      </w:r>
      <w:r w:rsidRPr="00ED04E8">
        <w:rPr>
          <w:szCs w:val="28"/>
        </w:rPr>
        <w:t xml:space="preserve"> на розгляд до місцевих загальних с</w:t>
      </w:r>
      <w:r>
        <w:rPr>
          <w:szCs w:val="28"/>
        </w:rPr>
        <w:t>удів Вінницької області надійшл</w:t>
      </w:r>
      <w:r w:rsidR="008F3D79">
        <w:rPr>
          <w:szCs w:val="28"/>
        </w:rPr>
        <w:t>о</w:t>
      </w:r>
      <w:r>
        <w:rPr>
          <w:szCs w:val="28"/>
        </w:rPr>
        <w:t xml:space="preserve"> </w:t>
      </w:r>
      <w:r w:rsidR="00305FAE">
        <w:rPr>
          <w:szCs w:val="28"/>
        </w:rPr>
        <w:t>1288</w:t>
      </w:r>
      <w:r>
        <w:rPr>
          <w:szCs w:val="28"/>
        </w:rPr>
        <w:t xml:space="preserve"> адміністративних</w:t>
      </w:r>
      <w:r w:rsidRPr="00ED04E8">
        <w:rPr>
          <w:szCs w:val="28"/>
        </w:rPr>
        <w:t xml:space="preserve"> позов</w:t>
      </w:r>
      <w:r>
        <w:rPr>
          <w:szCs w:val="28"/>
        </w:rPr>
        <w:t>и</w:t>
      </w:r>
      <w:r w:rsidR="008F3D79">
        <w:rPr>
          <w:szCs w:val="28"/>
        </w:rPr>
        <w:t>. В</w:t>
      </w:r>
      <w:r w:rsidRPr="00ED04E8">
        <w:rPr>
          <w:szCs w:val="28"/>
        </w:rPr>
        <w:t xml:space="preserve">раховуючи залишок позовних заяв на початок звітного періоду, відкрито провадження у </w:t>
      </w:r>
      <w:r w:rsidR="00EC301A">
        <w:rPr>
          <w:szCs w:val="28"/>
        </w:rPr>
        <w:t>916</w:t>
      </w:r>
      <w:r w:rsidRPr="00ED04E8">
        <w:rPr>
          <w:szCs w:val="28"/>
        </w:rPr>
        <w:t xml:space="preserve"> адміністративних справах</w:t>
      </w:r>
      <w:r>
        <w:rPr>
          <w:szCs w:val="28"/>
        </w:rPr>
        <w:t xml:space="preserve">, що на </w:t>
      </w:r>
      <w:r w:rsidR="00EC301A">
        <w:rPr>
          <w:szCs w:val="28"/>
        </w:rPr>
        <w:t>24,51</w:t>
      </w:r>
      <w:r w:rsidR="00CC67E4">
        <w:rPr>
          <w:szCs w:val="28"/>
        </w:rPr>
        <w:t xml:space="preserve"> %  </w:t>
      </w:r>
      <w:r w:rsidR="00EC301A">
        <w:rPr>
          <w:szCs w:val="28"/>
        </w:rPr>
        <w:t>менше ніж в 2017</w:t>
      </w:r>
      <w:r>
        <w:rPr>
          <w:szCs w:val="28"/>
        </w:rPr>
        <w:t xml:space="preserve"> році</w:t>
      </w:r>
      <w:r w:rsidRPr="00ED04E8">
        <w:rPr>
          <w:szCs w:val="28"/>
        </w:rPr>
        <w:t xml:space="preserve">. Усього в провадженні місцевих загальних судів області перебувало </w:t>
      </w:r>
      <w:r w:rsidR="00EC301A">
        <w:rPr>
          <w:szCs w:val="28"/>
        </w:rPr>
        <w:t>1396</w:t>
      </w:r>
      <w:r w:rsidRPr="00ED04E8">
        <w:rPr>
          <w:szCs w:val="28"/>
        </w:rPr>
        <w:t xml:space="preserve"> справ, що на </w:t>
      </w:r>
      <w:r w:rsidR="00EC301A">
        <w:rPr>
          <w:szCs w:val="28"/>
        </w:rPr>
        <w:t>55,33</w:t>
      </w:r>
      <w:r>
        <w:rPr>
          <w:szCs w:val="28"/>
        </w:rPr>
        <w:t xml:space="preserve"> </w:t>
      </w:r>
      <w:r w:rsidRPr="00ED04E8">
        <w:rPr>
          <w:szCs w:val="28"/>
        </w:rPr>
        <w:t xml:space="preserve">% </w:t>
      </w:r>
      <w:r w:rsidR="00EC301A">
        <w:rPr>
          <w:szCs w:val="28"/>
        </w:rPr>
        <w:t>менше</w:t>
      </w:r>
      <w:r w:rsidR="005F6980">
        <w:rPr>
          <w:szCs w:val="28"/>
        </w:rPr>
        <w:t xml:space="preserve"> порівняно із</w:t>
      </w:r>
      <w:r w:rsidRPr="00ED04E8">
        <w:rPr>
          <w:szCs w:val="28"/>
        </w:rPr>
        <w:t xml:space="preserve"> </w:t>
      </w:r>
      <w:r w:rsidR="00EC301A">
        <w:rPr>
          <w:szCs w:val="28"/>
        </w:rPr>
        <w:t>2017</w:t>
      </w:r>
      <w:r>
        <w:rPr>
          <w:szCs w:val="28"/>
        </w:rPr>
        <w:t xml:space="preserve"> роком</w:t>
      </w:r>
      <w:r w:rsidRPr="00B6298F">
        <w:rPr>
          <w:szCs w:val="28"/>
        </w:rPr>
        <w:t xml:space="preserve"> </w:t>
      </w:r>
      <w:r w:rsidRPr="00ED04E8">
        <w:rPr>
          <w:szCs w:val="28"/>
        </w:rPr>
        <w:t xml:space="preserve">– </w:t>
      </w:r>
      <w:r w:rsidR="00EC301A">
        <w:rPr>
          <w:szCs w:val="28"/>
        </w:rPr>
        <w:t>3125</w:t>
      </w:r>
      <w:r w:rsidRPr="00ED04E8">
        <w:rPr>
          <w:szCs w:val="28"/>
        </w:rPr>
        <w:t xml:space="preserve"> справ. </w:t>
      </w:r>
    </w:p>
    <w:p w:rsidR="00AC4F22" w:rsidRDefault="00697FB1" w:rsidP="00AC4F22">
      <w:pPr>
        <w:ind w:firstLine="708"/>
        <w:jc w:val="both"/>
        <w:rPr>
          <w:szCs w:val="28"/>
        </w:rPr>
      </w:pPr>
      <w:r w:rsidRPr="00ED04E8">
        <w:rPr>
          <w:szCs w:val="28"/>
        </w:rPr>
        <w:t>Найбільший відсоток справ, що перебували в провадженні, становлять</w:t>
      </w:r>
      <w:r>
        <w:rPr>
          <w:szCs w:val="28"/>
        </w:rPr>
        <w:t>:</w:t>
      </w:r>
    </w:p>
    <w:p w:rsidR="00697FB1" w:rsidRDefault="00697FB1" w:rsidP="00AC4F22">
      <w:pPr>
        <w:ind w:firstLine="708"/>
        <w:jc w:val="both"/>
        <w:rPr>
          <w:szCs w:val="28"/>
        </w:rPr>
      </w:pPr>
      <w:r>
        <w:rPr>
          <w:szCs w:val="28"/>
        </w:rPr>
        <w:t>«</w:t>
      </w:r>
      <w:r w:rsidR="00AC4F22" w:rsidRPr="00AC4F22">
        <w:rPr>
          <w:b/>
          <w:szCs w:val="28"/>
        </w:rPr>
        <w:t>Справи зі спорів з приводу забезпечення громадського порядку та безпеки, національної безпеки та оборони України</w:t>
      </w:r>
      <w:r w:rsidRPr="00A11657">
        <w:rPr>
          <w:b/>
          <w:szCs w:val="28"/>
        </w:rPr>
        <w:t xml:space="preserve">» - </w:t>
      </w:r>
      <w:r w:rsidR="00AC4F22">
        <w:rPr>
          <w:b/>
          <w:szCs w:val="28"/>
        </w:rPr>
        <w:t>60,17</w:t>
      </w:r>
      <w:r w:rsidRPr="00A11657">
        <w:rPr>
          <w:b/>
          <w:szCs w:val="28"/>
        </w:rPr>
        <w:t xml:space="preserve"> %</w:t>
      </w:r>
      <w:r>
        <w:rPr>
          <w:szCs w:val="28"/>
        </w:rPr>
        <w:t xml:space="preserve">, із них: </w:t>
      </w:r>
    </w:p>
    <w:p w:rsidR="00697FB1" w:rsidRDefault="00697FB1" w:rsidP="00697FB1">
      <w:pPr>
        <w:ind w:firstLine="708"/>
        <w:jc w:val="both"/>
        <w:rPr>
          <w:szCs w:val="28"/>
        </w:rPr>
      </w:pPr>
      <w:r>
        <w:rPr>
          <w:szCs w:val="28"/>
        </w:rPr>
        <w:t xml:space="preserve">- </w:t>
      </w:r>
      <w:r w:rsidR="00AC4F22">
        <w:rPr>
          <w:szCs w:val="28"/>
        </w:rPr>
        <w:t>94,40</w:t>
      </w:r>
      <w:r>
        <w:rPr>
          <w:szCs w:val="28"/>
        </w:rPr>
        <w:t xml:space="preserve"> </w:t>
      </w:r>
      <w:r w:rsidRPr="00ED04E8">
        <w:rPr>
          <w:szCs w:val="28"/>
        </w:rPr>
        <w:t xml:space="preserve">% </w:t>
      </w:r>
      <w:r>
        <w:rPr>
          <w:szCs w:val="28"/>
        </w:rPr>
        <w:t xml:space="preserve">- </w:t>
      </w:r>
      <w:r w:rsidRPr="00ED04E8">
        <w:rPr>
          <w:szCs w:val="28"/>
        </w:rPr>
        <w:t xml:space="preserve">справи щодо </w:t>
      </w:r>
      <w:r>
        <w:rPr>
          <w:szCs w:val="28"/>
        </w:rPr>
        <w:t>«</w:t>
      </w:r>
      <w:r w:rsidR="00AC4F22" w:rsidRPr="00AC4F22">
        <w:rPr>
          <w:szCs w:val="28"/>
        </w:rPr>
        <w:t>дорожнього руху; транспорту та перевезення пасажирів</w:t>
      </w:r>
      <w:r>
        <w:rPr>
          <w:szCs w:val="28"/>
        </w:rPr>
        <w:t>»;</w:t>
      </w:r>
    </w:p>
    <w:p w:rsidR="00AC4F22" w:rsidRDefault="00697FB1" w:rsidP="00AC4F22">
      <w:pPr>
        <w:ind w:firstLine="708"/>
        <w:jc w:val="both"/>
        <w:rPr>
          <w:szCs w:val="28"/>
        </w:rPr>
      </w:pPr>
      <w:r>
        <w:rPr>
          <w:szCs w:val="28"/>
        </w:rPr>
        <w:t xml:space="preserve">- </w:t>
      </w:r>
      <w:r w:rsidR="00AC4F22">
        <w:rPr>
          <w:szCs w:val="28"/>
        </w:rPr>
        <w:t>2,38</w:t>
      </w:r>
      <w:r>
        <w:rPr>
          <w:szCs w:val="28"/>
        </w:rPr>
        <w:t xml:space="preserve"> </w:t>
      </w:r>
      <w:r w:rsidRPr="000838DF">
        <w:rPr>
          <w:szCs w:val="28"/>
        </w:rPr>
        <w:t>%</w:t>
      </w:r>
      <w:r>
        <w:rPr>
          <w:szCs w:val="28"/>
        </w:rPr>
        <w:t xml:space="preserve"> - справи із «</w:t>
      </w:r>
      <w:r w:rsidR="00AC4F22" w:rsidRPr="00AC4F22">
        <w:rPr>
          <w:szCs w:val="28"/>
        </w:rPr>
        <w:t>видворення з України іноземців або осіб без громадянства</w:t>
      </w:r>
      <w:r>
        <w:rPr>
          <w:szCs w:val="28"/>
        </w:rPr>
        <w:t xml:space="preserve">»; </w:t>
      </w:r>
    </w:p>
    <w:p w:rsidR="00697FB1" w:rsidRDefault="00697FB1" w:rsidP="00AC4F22">
      <w:pPr>
        <w:ind w:firstLine="708"/>
        <w:jc w:val="both"/>
        <w:rPr>
          <w:szCs w:val="28"/>
        </w:rPr>
      </w:pPr>
      <w:r w:rsidRPr="00A11657">
        <w:rPr>
          <w:b/>
          <w:szCs w:val="28"/>
        </w:rPr>
        <w:t>«</w:t>
      </w:r>
      <w:r w:rsidR="00AC4F22" w:rsidRPr="00AC4F22">
        <w:rPr>
          <w:b/>
          <w:szCs w:val="28"/>
        </w:rPr>
        <w:t>Справи зі спорів з приводу реалізації публічної політики у сферах праці, зайнятості населення та соціального захисту громадян та спорів у сфері публічної житлової політики</w:t>
      </w:r>
      <w:r w:rsidR="00AC4F22">
        <w:rPr>
          <w:b/>
          <w:szCs w:val="28"/>
        </w:rPr>
        <w:t>»</w:t>
      </w:r>
      <w:r w:rsidRPr="00A11657">
        <w:rPr>
          <w:b/>
          <w:szCs w:val="28"/>
        </w:rPr>
        <w:t xml:space="preserve"> від загальної кількості справ становить – </w:t>
      </w:r>
      <w:r w:rsidR="00AC4F22">
        <w:rPr>
          <w:b/>
          <w:szCs w:val="28"/>
        </w:rPr>
        <w:t>17,19</w:t>
      </w:r>
      <w:r w:rsidRPr="00A11657">
        <w:rPr>
          <w:b/>
          <w:szCs w:val="28"/>
        </w:rPr>
        <w:t xml:space="preserve"> %</w:t>
      </w:r>
      <w:r>
        <w:rPr>
          <w:szCs w:val="28"/>
        </w:rPr>
        <w:t>, із них:</w:t>
      </w:r>
    </w:p>
    <w:p w:rsidR="00697FB1" w:rsidRDefault="00697FB1" w:rsidP="00697FB1">
      <w:pPr>
        <w:ind w:firstLine="708"/>
        <w:jc w:val="both"/>
        <w:rPr>
          <w:szCs w:val="28"/>
        </w:rPr>
      </w:pPr>
      <w:r>
        <w:rPr>
          <w:szCs w:val="28"/>
        </w:rPr>
        <w:t xml:space="preserve">- </w:t>
      </w:r>
      <w:r w:rsidR="00AC4F22" w:rsidRPr="00AC4F22">
        <w:rPr>
          <w:szCs w:val="28"/>
        </w:rPr>
        <w:t>управління, нагляду та інших владних управлінських функцій (призначення, перерахунку та здійснення страхових виплат) у сфері відповідних видів загальнообов’язкового державного соціального страхування</w:t>
      </w:r>
      <w:r w:rsidR="00AC4F22">
        <w:rPr>
          <w:szCs w:val="28"/>
        </w:rPr>
        <w:t xml:space="preserve"> </w:t>
      </w:r>
      <w:r>
        <w:rPr>
          <w:szCs w:val="28"/>
        </w:rPr>
        <w:t xml:space="preserve">– </w:t>
      </w:r>
      <w:r w:rsidR="00AC4F22">
        <w:rPr>
          <w:szCs w:val="28"/>
        </w:rPr>
        <w:t>66,25</w:t>
      </w:r>
      <w:r>
        <w:rPr>
          <w:szCs w:val="28"/>
        </w:rPr>
        <w:t xml:space="preserve"> %;</w:t>
      </w:r>
    </w:p>
    <w:p w:rsidR="00AC4F22" w:rsidRDefault="00697FB1" w:rsidP="00AC4F22">
      <w:pPr>
        <w:ind w:firstLine="708"/>
        <w:jc w:val="both"/>
        <w:rPr>
          <w:szCs w:val="28"/>
        </w:rPr>
      </w:pPr>
      <w:r>
        <w:rPr>
          <w:szCs w:val="28"/>
        </w:rPr>
        <w:t xml:space="preserve">- </w:t>
      </w:r>
      <w:r w:rsidR="00AC4F22" w:rsidRPr="00AC4F22">
        <w:rPr>
          <w:szCs w:val="28"/>
        </w:rPr>
        <w:t>соціального захисту; соціального захисту та зайнятості інвалідів; соціальних послуг</w:t>
      </w:r>
      <w:r>
        <w:rPr>
          <w:szCs w:val="28"/>
        </w:rPr>
        <w:t xml:space="preserve"> – </w:t>
      </w:r>
      <w:r w:rsidR="00AC4F22">
        <w:rPr>
          <w:szCs w:val="28"/>
        </w:rPr>
        <w:t>29,17</w:t>
      </w:r>
      <w:r>
        <w:rPr>
          <w:szCs w:val="28"/>
        </w:rPr>
        <w:t xml:space="preserve"> %;</w:t>
      </w:r>
    </w:p>
    <w:p w:rsidR="00697FB1" w:rsidRDefault="00697FB1" w:rsidP="00AC4F22">
      <w:pPr>
        <w:ind w:firstLine="708"/>
        <w:jc w:val="both"/>
        <w:rPr>
          <w:szCs w:val="28"/>
        </w:rPr>
      </w:pPr>
      <w:r w:rsidRPr="00A11657">
        <w:rPr>
          <w:b/>
          <w:szCs w:val="28"/>
        </w:rPr>
        <w:t>«</w:t>
      </w:r>
      <w:r w:rsidR="00AC4F22" w:rsidRPr="00AC4F22">
        <w:rPr>
          <w:b/>
          <w:szCs w:val="28"/>
        </w:rPr>
        <w:t>Справи зі спорів з приводу забезпечення сталого розвитку населених пунктів та землекористування</w:t>
      </w:r>
      <w:r w:rsidR="00AE1D00">
        <w:rPr>
          <w:b/>
          <w:szCs w:val="28"/>
        </w:rPr>
        <w:t xml:space="preserve">» </w:t>
      </w:r>
      <w:r w:rsidR="002E2836">
        <w:rPr>
          <w:b/>
          <w:szCs w:val="28"/>
        </w:rPr>
        <w:t>–</w:t>
      </w:r>
      <w:r w:rsidRPr="00A11657">
        <w:rPr>
          <w:b/>
          <w:szCs w:val="28"/>
        </w:rPr>
        <w:t xml:space="preserve"> </w:t>
      </w:r>
      <w:r w:rsidR="00AE1D00">
        <w:rPr>
          <w:b/>
          <w:szCs w:val="28"/>
        </w:rPr>
        <w:t>8,24</w:t>
      </w:r>
      <w:r w:rsidRPr="00A11657">
        <w:rPr>
          <w:b/>
          <w:szCs w:val="28"/>
        </w:rPr>
        <w:t xml:space="preserve"> %,</w:t>
      </w:r>
      <w:r>
        <w:rPr>
          <w:szCs w:val="28"/>
        </w:rPr>
        <w:t xml:space="preserve"> із них:</w:t>
      </w:r>
    </w:p>
    <w:p w:rsidR="00697FB1" w:rsidRDefault="00697FB1" w:rsidP="00697FB1">
      <w:pPr>
        <w:ind w:firstLine="708"/>
        <w:jc w:val="both"/>
        <w:rPr>
          <w:szCs w:val="28"/>
        </w:rPr>
      </w:pPr>
      <w:r>
        <w:rPr>
          <w:szCs w:val="28"/>
        </w:rPr>
        <w:t xml:space="preserve"> - </w:t>
      </w:r>
      <w:r w:rsidR="00AE1D00">
        <w:rPr>
          <w:szCs w:val="28"/>
        </w:rPr>
        <w:t>47,83</w:t>
      </w:r>
      <w:r w:rsidRPr="00432CEB">
        <w:rPr>
          <w:szCs w:val="28"/>
        </w:rPr>
        <w:t xml:space="preserve"> %</w:t>
      </w:r>
      <w:r>
        <w:rPr>
          <w:szCs w:val="28"/>
        </w:rPr>
        <w:t xml:space="preserve"> - зокрема щодо </w:t>
      </w:r>
      <w:r w:rsidR="00AE1D00" w:rsidRPr="00AE1D00">
        <w:rPr>
          <w:szCs w:val="28"/>
        </w:rPr>
        <w:t>містобудування; планування і забудови територій; архітектурної діяльності</w:t>
      </w:r>
      <w:r>
        <w:rPr>
          <w:szCs w:val="28"/>
        </w:rPr>
        <w:t>;</w:t>
      </w:r>
    </w:p>
    <w:p w:rsidR="00E11530" w:rsidRDefault="002E2836" w:rsidP="00E11530">
      <w:pPr>
        <w:ind w:firstLine="708"/>
        <w:jc w:val="both"/>
        <w:rPr>
          <w:szCs w:val="28"/>
        </w:rPr>
      </w:pPr>
      <w:r>
        <w:rPr>
          <w:szCs w:val="28"/>
        </w:rPr>
        <w:t xml:space="preserve">- </w:t>
      </w:r>
      <w:r w:rsidR="00AE1D00">
        <w:rPr>
          <w:szCs w:val="28"/>
        </w:rPr>
        <w:t>42,61</w:t>
      </w:r>
      <w:r w:rsidR="00697FB1">
        <w:rPr>
          <w:szCs w:val="28"/>
        </w:rPr>
        <w:t xml:space="preserve"> % - </w:t>
      </w:r>
      <w:r w:rsidR="00AE1D00" w:rsidRPr="00AE1D00">
        <w:rPr>
          <w:szCs w:val="28"/>
        </w:rPr>
        <w:t>землеустрою; державної експертизи землевпорядної документації; регулювання земельних відносин</w:t>
      </w:r>
      <w:r w:rsidR="00697FB1">
        <w:rPr>
          <w:szCs w:val="28"/>
        </w:rPr>
        <w:t>.</w:t>
      </w:r>
    </w:p>
    <w:p w:rsidR="00E11530" w:rsidRDefault="00697FB1" w:rsidP="00E11530">
      <w:pPr>
        <w:ind w:firstLine="708"/>
        <w:jc w:val="both"/>
        <w:rPr>
          <w:szCs w:val="28"/>
        </w:rPr>
      </w:pPr>
      <w:r w:rsidRPr="00A11657">
        <w:rPr>
          <w:b/>
          <w:szCs w:val="28"/>
        </w:rPr>
        <w:t>«</w:t>
      </w:r>
      <w:r w:rsidR="00E11530" w:rsidRPr="00E11530">
        <w:rPr>
          <w:b/>
          <w:szCs w:val="28"/>
        </w:rPr>
        <w:t>Справи зі спорів з приводу забезпечення реалізації конституційних прав особи, а також реалізації статусу депутата представницького органу влади, організації діяльності цих органів</w:t>
      </w:r>
      <w:r w:rsidRPr="00A11657">
        <w:rPr>
          <w:b/>
          <w:szCs w:val="28"/>
        </w:rPr>
        <w:t xml:space="preserve">» - </w:t>
      </w:r>
      <w:r w:rsidR="00E11530">
        <w:rPr>
          <w:b/>
          <w:szCs w:val="28"/>
        </w:rPr>
        <w:t>6,61</w:t>
      </w:r>
      <w:r w:rsidRPr="00A11657">
        <w:rPr>
          <w:b/>
          <w:szCs w:val="28"/>
        </w:rPr>
        <w:t xml:space="preserve"> %;</w:t>
      </w:r>
    </w:p>
    <w:p w:rsidR="00E11530" w:rsidRDefault="00697FB1" w:rsidP="00E11530">
      <w:pPr>
        <w:ind w:firstLine="708"/>
        <w:jc w:val="both"/>
        <w:rPr>
          <w:szCs w:val="28"/>
        </w:rPr>
      </w:pPr>
      <w:r w:rsidRPr="00A11657">
        <w:rPr>
          <w:b/>
          <w:szCs w:val="28"/>
        </w:rPr>
        <w:t>«</w:t>
      </w:r>
      <w:r w:rsidR="00E11530" w:rsidRPr="00E11530">
        <w:rPr>
          <w:b/>
          <w:szCs w:val="28"/>
        </w:rPr>
        <w:t>Справи зі спорів з приводу забезпечення юстиції</w:t>
      </w:r>
      <w:r w:rsidRPr="00A11657">
        <w:rPr>
          <w:b/>
          <w:szCs w:val="28"/>
        </w:rPr>
        <w:t xml:space="preserve">» - </w:t>
      </w:r>
      <w:r w:rsidR="00E11530">
        <w:rPr>
          <w:b/>
          <w:szCs w:val="28"/>
        </w:rPr>
        <w:t>2,51</w:t>
      </w:r>
      <w:r w:rsidRPr="00A11657">
        <w:rPr>
          <w:b/>
          <w:szCs w:val="28"/>
        </w:rPr>
        <w:t xml:space="preserve"> %.</w:t>
      </w:r>
    </w:p>
    <w:p w:rsidR="00697FB1" w:rsidRPr="00E11530" w:rsidRDefault="00697FB1" w:rsidP="00E11530">
      <w:pPr>
        <w:ind w:firstLine="708"/>
        <w:jc w:val="both"/>
        <w:rPr>
          <w:szCs w:val="28"/>
        </w:rPr>
      </w:pPr>
      <w:r w:rsidRPr="00A11657">
        <w:rPr>
          <w:b/>
          <w:szCs w:val="28"/>
        </w:rPr>
        <w:t>«</w:t>
      </w:r>
      <w:r w:rsidR="00E11530" w:rsidRPr="00E11530">
        <w:rPr>
          <w:b/>
          <w:szCs w:val="28"/>
        </w:rPr>
        <w:t>Справи зі спорів з приводу реалізації державної політики у сфері економіки</w:t>
      </w:r>
      <w:r w:rsidR="005A5179">
        <w:rPr>
          <w:b/>
          <w:szCs w:val="28"/>
        </w:rPr>
        <w:t xml:space="preserve">» - </w:t>
      </w:r>
      <w:r w:rsidR="00E11530">
        <w:rPr>
          <w:b/>
          <w:szCs w:val="28"/>
        </w:rPr>
        <w:t>2,44</w:t>
      </w:r>
      <w:r w:rsidRPr="00A11657">
        <w:rPr>
          <w:b/>
          <w:szCs w:val="28"/>
        </w:rPr>
        <w:t xml:space="preserve"> %.</w:t>
      </w:r>
    </w:p>
    <w:p w:rsidR="00B35C14" w:rsidRPr="00ED04E8" w:rsidRDefault="00B35C14" w:rsidP="00B35C14">
      <w:pPr>
        <w:jc w:val="both"/>
        <w:rPr>
          <w:szCs w:val="28"/>
        </w:rPr>
      </w:pPr>
    </w:p>
    <w:p w:rsidR="00B35C14" w:rsidRDefault="00B35C14" w:rsidP="00B35C14">
      <w:pPr>
        <w:ind w:firstLine="708"/>
        <w:jc w:val="both"/>
        <w:rPr>
          <w:szCs w:val="28"/>
        </w:rPr>
      </w:pPr>
      <w:r w:rsidRPr="00ED04E8">
        <w:rPr>
          <w:szCs w:val="28"/>
        </w:rPr>
        <w:t xml:space="preserve">Найбільше </w:t>
      </w:r>
      <w:r w:rsidR="00A11657">
        <w:rPr>
          <w:szCs w:val="28"/>
        </w:rPr>
        <w:t xml:space="preserve">адміністративних </w:t>
      </w:r>
      <w:r w:rsidRPr="00ED04E8">
        <w:rPr>
          <w:szCs w:val="28"/>
        </w:rPr>
        <w:t xml:space="preserve">справ перебувало в провадженні </w:t>
      </w:r>
      <w:r w:rsidRPr="00331402">
        <w:rPr>
          <w:szCs w:val="28"/>
        </w:rPr>
        <w:t>Вінницького міського</w:t>
      </w:r>
      <w:r>
        <w:rPr>
          <w:szCs w:val="28"/>
        </w:rPr>
        <w:t xml:space="preserve"> суду Вінницької області – </w:t>
      </w:r>
      <w:r w:rsidR="001300E2">
        <w:rPr>
          <w:szCs w:val="28"/>
        </w:rPr>
        <w:t>500</w:t>
      </w:r>
      <w:r>
        <w:rPr>
          <w:szCs w:val="28"/>
        </w:rPr>
        <w:t xml:space="preserve">, </w:t>
      </w:r>
      <w:r w:rsidR="006167E0">
        <w:rPr>
          <w:szCs w:val="28"/>
        </w:rPr>
        <w:t>Хмільницького міськрайонного</w:t>
      </w:r>
      <w:r w:rsidR="001300E2" w:rsidRPr="001300E2">
        <w:rPr>
          <w:szCs w:val="28"/>
        </w:rPr>
        <w:t xml:space="preserve"> суд</w:t>
      </w:r>
      <w:r w:rsidR="006167E0">
        <w:rPr>
          <w:szCs w:val="28"/>
        </w:rPr>
        <w:t>у</w:t>
      </w:r>
      <w:r w:rsidR="001300E2">
        <w:rPr>
          <w:szCs w:val="28"/>
        </w:rPr>
        <w:t xml:space="preserve"> </w:t>
      </w:r>
      <w:r w:rsidR="002C5855" w:rsidRPr="002C5855">
        <w:rPr>
          <w:szCs w:val="28"/>
        </w:rPr>
        <w:t>Вінницької області</w:t>
      </w:r>
      <w:r>
        <w:rPr>
          <w:szCs w:val="28"/>
        </w:rPr>
        <w:t xml:space="preserve">  - </w:t>
      </w:r>
      <w:r w:rsidR="001300E2">
        <w:rPr>
          <w:szCs w:val="28"/>
        </w:rPr>
        <w:t>83</w:t>
      </w:r>
      <w:r>
        <w:rPr>
          <w:szCs w:val="28"/>
        </w:rPr>
        <w:t xml:space="preserve">, </w:t>
      </w:r>
      <w:r w:rsidR="001300E2" w:rsidRPr="001300E2">
        <w:rPr>
          <w:szCs w:val="28"/>
        </w:rPr>
        <w:t>Гайсинськ</w:t>
      </w:r>
      <w:r w:rsidR="006167E0">
        <w:rPr>
          <w:szCs w:val="28"/>
        </w:rPr>
        <w:t>ого</w:t>
      </w:r>
      <w:r w:rsidR="001300E2" w:rsidRPr="001300E2">
        <w:rPr>
          <w:szCs w:val="28"/>
        </w:rPr>
        <w:t xml:space="preserve"> районн</w:t>
      </w:r>
      <w:r w:rsidR="006167E0">
        <w:rPr>
          <w:szCs w:val="28"/>
        </w:rPr>
        <w:t>ого</w:t>
      </w:r>
      <w:r w:rsidR="001300E2" w:rsidRPr="001300E2">
        <w:rPr>
          <w:szCs w:val="28"/>
        </w:rPr>
        <w:t xml:space="preserve"> суд</w:t>
      </w:r>
      <w:r w:rsidR="006167E0">
        <w:rPr>
          <w:szCs w:val="28"/>
        </w:rPr>
        <w:t>у</w:t>
      </w:r>
      <w:r w:rsidR="001300E2" w:rsidRPr="001300E2">
        <w:rPr>
          <w:szCs w:val="28"/>
        </w:rPr>
        <w:t xml:space="preserve"> </w:t>
      </w:r>
      <w:r>
        <w:rPr>
          <w:szCs w:val="28"/>
        </w:rPr>
        <w:t>Ві</w:t>
      </w:r>
      <w:r w:rsidR="006D45AA">
        <w:rPr>
          <w:szCs w:val="28"/>
        </w:rPr>
        <w:t xml:space="preserve">нницької області – </w:t>
      </w:r>
      <w:r w:rsidR="001300E2">
        <w:rPr>
          <w:szCs w:val="28"/>
        </w:rPr>
        <w:t>62</w:t>
      </w:r>
      <w:r>
        <w:rPr>
          <w:szCs w:val="28"/>
        </w:rPr>
        <w:t xml:space="preserve">, </w:t>
      </w:r>
      <w:r w:rsidR="005D4403">
        <w:rPr>
          <w:szCs w:val="28"/>
        </w:rPr>
        <w:t>Вінницького районного</w:t>
      </w:r>
      <w:r w:rsidR="001300E2" w:rsidRPr="001300E2">
        <w:rPr>
          <w:szCs w:val="28"/>
        </w:rPr>
        <w:t xml:space="preserve"> суд</w:t>
      </w:r>
      <w:r w:rsidR="005D4403">
        <w:rPr>
          <w:szCs w:val="28"/>
        </w:rPr>
        <w:t>у</w:t>
      </w:r>
      <w:r w:rsidR="001300E2" w:rsidRPr="001300E2">
        <w:rPr>
          <w:szCs w:val="28"/>
        </w:rPr>
        <w:t xml:space="preserve"> </w:t>
      </w:r>
      <w:r w:rsidR="006D45AA" w:rsidRPr="006D45AA">
        <w:rPr>
          <w:szCs w:val="28"/>
        </w:rPr>
        <w:t>Вінницької області</w:t>
      </w:r>
      <w:r w:rsidR="001300E2">
        <w:rPr>
          <w:szCs w:val="28"/>
        </w:rPr>
        <w:t xml:space="preserve"> – 6</w:t>
      </w:r>
      <w:r w:rsidR="006D45AA">
        <w:rPr>
          <w:szCs w:val="28"/>
        </w:rPr>
        <w:t xml:space="preserve">1, </w:t>
      </w:r>
      <w:r>
        <w:rPr>
          <w:szCs w:val="28"/>
        </w:rPr>
        <w:t>Бершадськ</w:t>
      </w:r>
      <w:r w:rsidR="00F41F59">
        <w:rPr>
          <w:szCs w:val="28"/>
        </w:rPr>
        <w:t>ого</w:t>
      </w:r>
      <w:r>
        <w:rPr>
          <w:szCs w:val="28"/>
        </w:rPr>
        <w:t xml:space="preserve"> районн</w:t>
      </w:r>
      <w:r w:rsidR="00F41F59">
        <w:rPr>
          <w:szCs w:val="28"/>
        </w:rPr>
        <w:t>ого</w:t>
      </w:r>
      <w:r>
        <w:rPr>
          <w:szCs w:val="28"/>
        </w:rPr>
        <w:t xml:space="preserve"> </w:t>
      </w:r>
      <w:r>
        <w:rPr>
          <w:szCs w:val="28"/>
        </w:rPr>
        <w:lastRenderedPageBreak/>
        <w:t>суд</w:t>
      </w:r>
      <w:r w:rsidR="00F41F59">
        <w:rPr>
          <w:szCs w:val="28"/>
        </w:rPr>
        <w:t>у</w:t>
      </w:r>
      <w:r>
        <w:rPr>
          <w:szCs w:val="28"/>
        </w:rPr>
        <w:t xml:space="preserve"> Вінницької області </w:t>
      </w:r>
      <w:r w:rsidRPr="00FA208D">
        <w:rPr>
          <w:szCs w:val="28"/>
        </w:rPr>
        <w:t>–</w:t>
      </w:r>
      <w:r>
        <w:rPr>
          <w:szCs w:val="28"/>
        </w:rPr>
        <w:t xml:space="preserve"> </w:t>
      </w:r>
      <w:r w:rsidR="001300E2">
        <w:rPr>
          <w:szCs w:val="28"/>
        </w:rPr>
        <w:t>61</w:t>
      </w:r>
      <w:r>
        <w:rPr>
          <w:szCs w:val="28"/>
        </w:rPr>
        <w:t xml:space="preserve">, </w:t>
      </w:r>
      <w:r w:rsidR="005D4403">
        <w:rPr>
          <w:szCs w:val="28"/>
        </w:rPr>
        <w:t>Козятинського міськрайонного</w:t>
      </w:r>
      <w:r w:rsidR="001300E2" w:rsidRPr="001300E2">
        <w:rPr>
          <w:szCs w:val="28"/>
        </w:rPr>
        <w:t xml:space="preserve"> суд</w:t>
      </w:r>
      <w:r w:rsidR="005D4403">
        <w:rPr>
          <w:szCs w:val="28"/>
        </w:rPr>
        <w:t xml:space="preserve">у </w:t>
      </w:r>
      <w:r w:rsidR="006D45AA" w:rsidRPr="006D45AA">
        <w:rPr>
          <w:szCs w:val="28"/>
        </w:rPr>
        <w:t>Вінницької області</w:t>
      </w:r>
      <w:r w:rsidR="006D45AA">
        <w:rPr>
          <w:szCs w:val="28"/>
        </w:rPr>
        <w:t xml:space="preserve"> </w:t>
      </w:r>
      <w:r>
        <w:rPr>
          <w:szCs w:val="28"/>
        </w:rPr>
        <w:t xml:space="preserve">– </w:t>
      </w:r>
      <w:r w:rsidR="001300E2">
        <w:rPr>
          <w:szCs w:val="28"/>
        </w:rPr>
        <w:t>57</w:t>
      </w:r>
      <w:r>
        <w:rPr>
          <w:szCs w:val="28"/>
        </w:rPr>
        <w:t xml:space="preserve"> та </w:t>
      </w:r>
      <w:r w:rsidR="005D4403">
        <w:rPr>
          <w:szCs w:val="28"/>
        </w:rPr>
        <w:t>Жмеринського міськрайонного</w:t>
      </w:r>
      <w:r w:rsidR="001300E2" w:rsidRPr="001300E2">
        <w:rPr>
          <w:szCs w:val="28"/>
        </w:rPr>
        <w:t xml:space="preserve"> суд</w:t>
      </w:r>
      <w:r w:rsidR="005D4403">
        <w:rPr>
          <w:szCs w:val="28"/>
        </w:rPr>
        <w:t>у</w:t>
      </w:r>
      <w:r w:rsidR="001300E2" w:rsidRPr="001300E2">
        <w:rPr>
          <w:szCs w:val="28"/>
        </w:rPr>
        <w:t xml:space="preserve"> </w:t>
      </w:r>
      <w:r w:rsidR="006D45AA">
        <w:rPr>
          <w:szCs w:val="28"/>
        </w:rPr>
        <w:t xml:space="preserve"> Вінницької області - </w:t>
      </w:r>
      <w:r w:rsidR="001300E2">
        <w:rPr>
          <w:szCs w:val="28"/>
        </w:rPr>
        <w:t>49</w:t>
      </w:r>
      <w:r>
        <w:rPr>
          <w:szCs w:val="28"/>
        </w:rPr>
        <w:t>.</w:t>
      </w:r>
    </w:p>
    <w:p w:rsidR="00B35C14" w:rsidRPr="00ED04E8" w:rsidRDefault="00B35C14" w:rsidP="00B35C14">
      <w:pPr>
        <w:ind w:firstLine="708"/>
        <w:jc w:val="both"/>
        <w:rPr>
          <w:szCs w:val="28"/>
        </w:rPr>
      </w:pPr>
    </w:p>
    <w:p w:rsidR="00B35C14" w:rsidRDefault="008713FF" w:rsidP="00B35C14">
      <w:pPr>
        <w:ind w:firstLine="708"/>
        <w:jc w:val="both"/>
        <w:rPr>
          <w:szCs w:val="28"/>
        </w:rPr>
      </w:pPr>
      <w:r>
        <w:rPr>
          <w:szCs w:val="28"/>
        </w:rPr>
        <w:t>15,50</w:t>
      </w:r>
      <w:r w:rsidR="00AB2366">
        <w:rPr>
          <w:szCs w:val="28"/>
        </w:rPr>
        <w:t xml:space="preserve"> </w:t>
      </w:r>
      <w:r w:rsidR="00D95AAE" w:rsidRPr="008A2C5E">
        <w:rPr>
          <w:szCs w:val="28"/>
        </w:rPr>
        <w:t>%</w:t>
      </w:r>
      <w:r w:rsidR="00D95AAE">
        <w:rPr>
          <w:szCs w:val="28"/>
        </w:rPr>
        <w:t xml:space="preserve"> від загальної кількості </w:t>
      </w:r>
      <w:r w:rsidRPr="008713FF">
        <w:rPr>
          <w:szCs w:val="28"/>
        </w:rPr>
        <w:t>позовних заяв</w:t>
      </w:r>
      <w:r w:rsidR="00D95AAE">
        <w:rPr>
          <w:szCs w:val="28"/>
        </w:rPr>
        <w:t>, що перебували на розгляді в місцевих загальних судах Вінницької області</w:t>
      </w:r>
      <w:r w:rsidR="00A11657">
        <w:rPr>
          <w:szCs w:val="28"/>
        </w:rPr>
        <w:t>,</w:t>
      </w:r>
      <w:r w:rsidR="00D95AAE">
        <w:rPr>
          <w:szCs w:val="28"/>
        </w:rPr>
        <w:t xml:space="preserve"> було повернуто у</w:t>
      </w:r>
      <w:r w:rsidR="006500F1">
        <w:rPr>
          <w:szCs w:val="28"/>
        </w:rPr>
        <w:t xml:space="preserve"> 2018</w:t>
      </w:r>
      <w:r w:rsidR="00B35C14">
        <w:rPr>
          <w:szCs w:val="28"/>
        </w:rPr>
        <w:t xml:space="preserve"> році. Це на </w:t>
      </w:r>
      <w:r w:rsidR="006500F1">
        <w:rPr>
          <w:szCs w:val="28"/>
        </w:rPr>
        <w:t xml:space="preserve">27,27 </w:t>
      </w:r>
      <w:r w:rsidR="00B35C14" w:rsidRPr="000838DF">
        <w:rPr>
          <w:szCs w:val="28"/>
        </w:rPr>
        <w:t>%</w:t>
      </w:r>
      <w:r w:rsidR="00D95AAE">
        <w:rPr>
          <w:szCs w:val="28"/>
        </w:rPr>
        <w:t xml:space="preserve"> </w:t>
      </w:r>
      <w:r w:rsidR="00AB2366">
        <w:rPr>
          <w:szCs w:val="28"/>
        </w:rPr>
        <w:t>менше</w:t>
      </w:r>
      <w:r w:rsidR="00D95AAE">
        <w:rPr>
          <w:szCs w:val="28"/>
        </w:rPr>
        <w:t xml:space="preserve"> ніж в </w:t>
      </w:r>
      <w:r w:rsidR="006500F1">
        <w:rPr>
          <w:szCs w:val="28"/>
        </w:rPr>
        <w:t>2017</w:t>
      </w:r>
      <w:r w:rsidR="00B35C14">
        <w:rPr>
          <w:szCs w:val="28"/>
        </w:rPr>
        <w:t xml:space="preserve"> році.</w:t>
      </w:r>
    </w:p>
    <w:p w:rsidR="00B35C14" w:rsidRPr="00ED04E8" w:rsidRDefault="00B35C14" w:rsidP="00B35C14">
      <w:pPr>
        <w:ind w:firstLine="708"/>
        <w:jc w:val="both"/>
        <w:rPr>
          <w:szCs w:val="28"/>
        </w:rPr>
      </w:pPr>
    </w:p>
    <w:p w:rsidR="00B35C14" w:rsidRPr="00ED04E8" w:rsidRDefault="00B35C14" w:rsidP="00B35C14">
      <w:pPr>
        <w:ind w:firstLine="708"/>
        <w:jc w:val="both"/>
      </w:pPr>
      <w:r w:rsidRPr="00ED04E8">
        <w:rPr>
          <w:szCs w:val="28"/>
        </w:rPr>
        <w:t>Структура адміністративних справ, що знаходились на розгляді місцевих судів у звітному періоді, за к</w:t>
      </w:r>
      <w:r w:rsidR="00A11657">
        <w:rPr>
          <w:szCs w:val="28"/>
        </w:rPr>
        <w:t>атегоріями має такий вигляд:</w:t>
      </w:r>
    </w:p>
    <w:p w:rsidR="00B35C14" w:rsidRPr="00ED04E8" w:rsidRDefault="00B35C14" w:rsidP="00B35C14">
      <w:pPr>
        <w:pStyle w:val="a5"/>
        <w:tabs>
          <w:tab w:val="left" w:pos="1000"/>
        </w:tabs>
      </w:pPr>
    </w:p>
    <w:p w:rsidR="00B35C14" w:rsidRPr="00ED04E8" w:rsidRDefault="00B65BEF" w:rsidP="00B35C14">
      <w:pPr>
        <w:jc w:val="center"/>
      </w:pPr>
      <w:r>
        <w:rPr>
          <w:noProof/>
          <w:lang w:eastAsia="uk-UA"/>
        </w:rPr>
        <mc:AlternateContent>
          <mc:Choice Requires="wpc">
            <w:drawing>
              <wp:inline distT="0" distB="0" distL="0" distR="0">
                <wp:extent cx="6740525" cy="3948430"/>
                <wp:effectExtent l="0" t="0" r="3175" b="4445"/>
                <wp:docPr id="49"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4"/>
                        <wps:cNvSpPr>
                          <a:spLocks noChangeArrowheads="1"/>
                        </wps:cNvSpPr>
                        <wps:spPr bwMode="auto">
                          <a:xfrm>
                            <a:off x="140551" y="43871"/>
                            <a:ext cx="6572259" cy="3868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5"/>
                        <wps:cNvSpPr>
                          <a:spLocks noChangeArrowheads="1"/>
                        </wps:cNvSpPr>
                        <wps:spPr bwMode="auto">
                          <a:xfrm>
                            <a:off x="1028730" y="856864"/>
                            <a:ext cx="3156796" cy="142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6"/>
                        <wps:cNvSpPr>
                          <a:spLocks/>
                        </wps:cNvSpPr>
                        <wps:spPr bwMode="auto">
                          <a:xfrm>
                            <a:off x="2256740" y="909647"/>
                            <a:ext cx="298919" cy="742387"/>
                          </a:xfrm>
                          <a:custGeom>
                            <a:avLst/>
                            <a:gdLst>
                              <a:gd name="T0" fmla="*/ 453 w 453"/>
                              <a:gd name="T1" fmla="*/ 516 h 1083"/>
                              <a:gd name="T2" fmla="*/ 0 w 453"/>
                              <a:gd name="T3" fmla="*/ 0 h 1083"/>
                              <a:gd name="T4" fmla="*/ 0 w 453"/>
                              <a:gd name="T5" fmla="*/ 567 h 1083"/>
                              <a:gd name="T6" fmla="*/ 453 w 453"/>
                              <a:gd name="T7" fmla="*/ 1083 h 1083"/>
                              <a:gd name="T8" fmla="*/ 453 w 453"/>
                              <a:gd name="T9" fmla="*/ 516 h 1083"/>
                            </a:gdLst>
                            <a:ahLst/>
                            <a:cxnLst>
                              <a:cxn ang="0">
                                <a:pos x="T0" y="T1"/>
                              </a:cxn>
                              <a:cxn ang="0">
                                <a:pos x="T2" y="T3"/>
                              </a:cxn>
                              <a:cxn ang="0">
                                <a:pos x="T4" y="T5"/>
                              </a:cxn>
                              <a:cxn ang="0">
                                <a:pos x="T6" y="T7"/>
                              </a:cxn>
                              <a:cxn ang="0">
                                <a:pos x="T8" y="T9"/>
                              </a:cxn>
                            </a:cxnLst>
                            <a:rect l="0" t="0" r="r" b="b"/>
                            <a:pathLst>
                              <a:path w="453" h="1083">
                                <a:moveTo>
                                  <a:pt x="453" y="516"/>
                                </a:moveTo>
                                <a:lnTo>
                                  <a:pt x="0" y="0"/>
                                </a:lnTo>
                                <a:lnTo>
                                  <a:pt x="0" y="567"/>
                                </a:lnTo>
                                <a:lnTo>
                                  <a:pt x="453" y="1083"/>
                                </a:lnTo>
                                <a:lnTo>
                                  <a:pt x="453" y="516"/>
                                </a:lnTo>
                                <a:close/>
                              </a:path>
                            </a:pathLst>
                          </a:custGeom>
                          <a:solidFill>
                            <a:srgbClr val="8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2248821" y="900736"/>
                            <a:ext cx="228313" cy="293390"/>
                          </a:xfrm>
                          <a:custGeom>
                            <a:avLst/>
                            <a:gdLst>
                              <a:gd name="T0" fmla="*/ 0 w 465"/>
                              <a:gd name="T1" fmla="*/ 13 h 529"/>
                              <a:gd name="T2" fmla="*/ 72 w 465"/>
                              <a:gd name="T3" fmla="*/ 13 h 529"/>
                              <a:gd name="T4" fmla="*/ 96 w 465"/>
                              <a:gd name="T5" fmla="*/ 13 h 529"/>
                              <a:gd name="T6" fmla="*/ 167 w 465"/>
                              <a:gd name="T7" fmla="*/ 0 h 529"/>
                              <a:gd name="T8" fmla="*/ 203 w 465"/>
                              <a:gd name="T9" fmla="*/ 0 h 529"/>
                              <a:gd name="T10" fmla="*/ 263 w 465"/>
                              <a:gd name="T11" fmla="*/ 0 h 529"/>
                              <a:gd name="T12" fmla="*/ 298 w 465"/>
                              <a:gd name="T13" fmla="*/ 0 h 529"/>
                              <a:gd name="T14" fmla="*/ 358 w 465"/>
                              <a:gd name="T15" fmla="*/ 0 h 529"/>
                              <a:gd name="T16" fmla="*/ 394 w 465"/>
                              <a:gd name="T17" fmla="*/ 0 h 529"/>
                              <a:gd name="T18" fmla="*/ 465 w 465"/>
                              <a:gd name="T19" fmla="*/ 0 h 529"/>
                              <a:gd name="T20" fmla="*/ 465 w 465"/>
                              <a:gd name="T21" fmla="*/ 529 h 529"/>
                              <a:gd name="T22" fmla="*/ 0 w 465"/>
                              <a:gd name="T23" fmla="*/ 13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5" h="529">
                                <a:moveTo>
                                  <a:pt x="0" y="13"/>
                                </a:moveTo>
                                <a:lnTo>
                                  <a:pt x="72" y="13"/>
                                </a:lnTo>
                                <a:lnTo>
                                  <a:pt x="96" y="13"/>
                                </a:lnTo>
                                <a:lnTo>
                                  <a:pt x="167" y="0"/>
                                </a:lnTo>
                                <a:lnTo>
                                  <a:pt x="203" y="0"/>
                                </a:lnTo>
                                <a:lnTo>
                                  <a:pt x="263" y="0"/>
                                </a:lnTo>
                                <a:lnTo>
                                  <a:pt x="298" y="0"/>
                                </a:lnTo>
                                <a:lnTo>
                                  <a:pt x="358" y="0"/>
                                </a:lnTo>
                                <a:lnTo>
                                  <a:pt x="394" y="0"/>
                                </a:lnTo>
                                <a:lnTo>
                                  <a:pt x="465" y="0"/>
                                </a:lnTo>
                                <a:lnTo>
                                  <a:pt x="465" y="529"/>
                                </a:lnTo>
                                <a:lnTo>
                                  <a:pt x="0" y="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wps:cNvSpPr>
                        <wps:spPr bwMode="auto">
                          <a:xfrm>
                            <a:off x="1855541" y="954204"/>
                            <a:ext cx="621593" cy="706742"/>
                          </a:xfrm>
                          <a:custGeom>
                            <a:avLst/>
                            <a:gdLst>
                              <a:gd name="T0" fmla="*/ 942 w 942"/>
                              <a:gd name="T1" fmla="*/ 464 h 1031"/>
                              <a:gd name="T2" fmla="*/ 0 w 942"/>
                              <a:gd name="T3" fmla="*/ 0 h 1031"/>
                              <a:gd name="T4" fmla="*/ 0 w 942"/>
                              <a:gd name="T5" fmla="*/ 567 h 1031"/>
                              <a:gd name="T6" fmla="*/ 942 w 942"/>
                              <a:gd name="T7" fmla="*/ 1031 h 1031"/>
                              <a:gd name="T8" fmla="*/ 942 w 942"/>
                              <a:gd name="T9" fmla="*/ 464 h 1031"/>
                            </a:gdLst>
                            <a:ahLst/>
                            <a:cxnLst>
                              <a:cxn ang="0">
                                <a:pos x="T0" y="T1"/>
                              </a:cxn>
                              <a:cxn ang="0">
                                <a:pos x="T2" y="T3"/>
                              </a:cxn>
                              <a:cxn ang="0">
                                <a:pos x="T4" y="T5"/>
                              </a:cxn>
                              <a:cxn ang="0">
                                <a:pos x="T6" y="T7"/>
                              </a:cxn>
                              <a:cxn ang="0">
                                <a:pos x="T8" y="T9"/>
                              </a:cxn>
                            </a:cxnLst>
                            <a:rect l="0" t="0" r="r" b="b"/>
                            <a:pathLst>
                              <a:path w="942" h="1031">
                                <a:moveTo>
                                  <a:pt x="942" y="464"/>
                                </a:moveTo>
                                <a:lnTo>
                                  <a:pt x="0" y="0"/>
                                </a:lnTo>
                                <a:lnTo>
                                  <a:pt x="0" y="567"/>
                                </a:lnTo>
                                <a:lnTo>
                                  <a:pt x="942" y="1031"/>
                                </a:lnTo>
                                <a:lnTo>
                                  <a:pt x="942" y="46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wps:cNvSpPr>
                        <wps:spPr bwMode="auto">
                          <a:xfrm>
                            <a:off x="1863460" y="918558"/>
                            <a:ext cx="613675" cy="344802"/>
                          </a:xfrm>
                          <a:custGeom>
                            <a:avLst/>
                            <a:gdLst>
                              <a:gd name="T0" fmla="*/ 0 w 954"/>
                              <a:gd name="T1" fmla="*/ 52 h 516"/>
                              <a:gd name="T2" fmla="*/ 36 w 954"/>
                              <a:gd name="T3" fmla="*/ 52 h 516"/>
                              <a:gd name="T4" fmla="*/ 95 w 954"/>
                              <a:gd name="T5" fmla="*/ 39 h 516"/>
                              <a:gd name="T6" fmla="*/ 119 w 954"/>
                              <a:gd name="T7" fmla="*/ 39 h 516"/>
                              <a:gd name="T8" fmla="*/ 155 w 954"/>
                              <a:gd name="T9" fmla="*/ 39 h 516"/>
                              <a:gd name="T10" fmla="*/ 214 w 954"/>
                              <a:gd name="T11" fmla="*/ 26 h 516"/>
                              <a:gd name="T12" fmla="*/ 238 w 954"/>
                              <a:gd name="T13" fmla="*/ 26 h 516"/>
                              <a:gd name="T14" fmla="*/ 274 w 954"/>
                              <a:gd name="T15" fmla="*/ 26 h 516"/>
                              <a:gd name="T16" fmla="*/ 334 w 954"/>
                              <a:gd name="T17" fmla="*/ 13 h 516"/>
                              <a:gd name="T18" fmla="*/ 370 w 954"/>
                              <a:gd name="T19" fmla="*/ 13 h 516"/>
                              <a:gd name="T20" fmla="*/ 393 w 954"/>
                              <a:gd name="T21" fmla="*/ 13 h 516"/>
                              <a:gd name="T22" fmla="*/ 465 w 954"/>
                              <a:gd name="T23" fmla="*/ 0 h 516"/>
                              <a:gd name="T24" fmla="*/ 489 w 954"/>
                              <a:gd name="T25" fmla="*/ 0 h 516"/>
                              <a:gd name="T26" fmla="*/ 954 w 954"/>
                              <a:gd name="T27" fmla="*/ 516 h 516"/>
                              <a:gd name="T28" fmla="*/ 0 w 954"/>
                              <a:gd name="T29" fmla="*/ 5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54" h="516">
                                <a:moveTo>
                                  <a:pt x="0" y="52"/>
                                </a:moveTo>
                                <a:lnTo>
                                  <a:pt x="36" y="52"/>
                                </a:lnTo>
                                <a:lnTo>
                                  <a:pt x="95" y="39"/>
                                </a:lnTo>
                                <a:lnTo>
                                  <a:pt x="119" y="39"/>
                                </a:lnTo>
                                <a:lnTo>
                                  <a:pt x="155" y="39"/>
                                </a:lnTo>
                                <a:lnTo>
                                  <a:pt x="214" y="26"/>
                                </a:lnTo>
                                <a:lnTo>
                                  <a:pt x="238" y="26"/>
                                </a:lnTo>
                                <a:lnTo>
                                  <a:pt x="274" y="26"/>
                                </a:lnTo>
                                <a:lnTo>
                                  <a:pt x="334" y="13"/>
                                </a:lnTo>
                                <a:lnTo>
                                  <a:pt x="370" y="13"/>
                                </a:lnTo>
                                <a:lnTo>
                                  <a:pt x="393" y="13"/>
                                </a:lnTo>
                                <a:lnTo>
                                  <a:pt x="465" y="0"/>
                                </a:lnTo>
                                <a:lnTo>
                                  <a:pt x="489" y="0"/>
                                </a:lnTo>
                                <a:lnTo>
                                  <a:pt x="954" y="516"/>
                                </a:lnTo>
                                <a:lnTo>
                                  <a:pt x="0" y="5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1485357" y="1033721"/>
                            <a:ext cx="913254" cy="635450"/>
                          </a:xfrm>
                          <a:custGeom>
                            <a:avLst/>
                            <a:gdLst>
                              <a:gd name="T0" fmla="*/ 1384 w 1384"/>
                              <a:gd name="T1" fmla="*/ 360 h 927"/>
                              <a:gd name="T2" fmla="*/ 0 w 1384"/>
                              <a:gd name="T3" fmla="*/ 0 h 927"/>
                              <a:gd name="T4" fmla="*/ 0 w 1384"/>
                              <a:gd name="T5" fmla="*/ 567 h 927"/>
                              <a:gd name="T6" fmla="*/ 1384 w 1384"/>
                              <a:gd name="T7" fmla="*/ 927 h 927"/>
                              <a:gd name="T8" fmla="*/ 1384 w 1384"/>
                              <a:gd name="T9" fmla="*/ 360 h 927"/>
                            </a:gdLst>
                            <a:ahLst/>
                            <a:cxnLst>
                              <a:cxn ang="0">
                                <a:pos x="T0" y="T1"/>
                              </a:cxn>
                              <a:cxn ang="0">
                                <a:pos x="T2" y="T3"/>
                              </a:cxn>
                              <a:cxn ang="0">
                                <a:pos x="T4" y="T5"/>
                              </a:cxn>
                              <a:cxn ang="0">
                                <a:pos x="T6" y="T7"/>
                              </a:cxn>
                              <a:cxn ang="0">
                                <a:pos x="T8" y="T9"/>
                              </a:cxn>
                            </a:cxnLst>
                            <a:rect l="0" t="0" r="r" b="b"/>
                            <a:pathLst>
                              <a:path w="1384" h="927">
                                <a:moveTo>
                                  <a:pt x="1384" y="360"/>
                                </a:moveTo>
                                <a:lnTo>
                                  <a:pt x="0" y="0"/>
                                </a:lnTo>
                                <a:lnTo>
                                  <a:pt x="0" y="567"/>
                                </a:lnTo>
                                <a:lnTo>
                                  <a:pt x="1384" y="927"/>
                                </a:lnTo>
                                <a:lnTo>
                                  <a:pt x="1384" y="360"/>
                                </a:lnTo>
                                <a:close/>
                              </a:path>
                            </a:pathLst>
                          </a:custGeom>
                          <a:solidFill>
                            <a:srgbClr val="1A33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1477439" y="963115"/>
                            <a:ext cx="999696" cy="424319"/>
                          </a:xfrm>
                          <a:custGeom>
                            <a:avLst/>
                            <a:gdLst>
                              <a:gd name="T0" fmla="*/ 0 w 1396"/>
                              <a:gd name="T1" fmla="*/ 103 h 463"/>
                              <a:gd name="T2" fmla="*/ 24 w 1396"/>
                              <a:gd name="T3" fmla="*/ 90 h 463"/>
                              <a:gd name="T4" fmla="*/ 72 w 1396"/>
                              <a:gd name="T5" fmla="*/ 77 h 463"/>
                              <a:gd name="T6" fmla="*/ 96 w 1396"/>
                              <a:gd name="T7" fmla="*/ 77 h 463"/>
                              <a:gd name="T8" fmla="*/ 143 w 1396"/>
                              <a:gd name="T9" fmla="*/ 64 h 463"/>
                              <a:gd name="T10" fmla="*/ 179 w 1396"/>
                              <a:gd name="T11" fmla="*/ 51 h 463"/>
                              <a:gd name="T12" fmla="*/ 227 w 1396"/>
                              <a:gd name="T13" fmla="*/ 51 h 463"/>
                              <a:gd name="T14" fmla="*/ 251 w 1396"/>
                              <a:gd name="T15" fmla="*/ 38 h 463"/>
                              <a:gd name="T16" fmla="*/ 274 w 1396"/>
                              <a:gd name="T17" fmla="*/ 38 h 463"/>
                              <a:gd name="T18" fmla="*/ 334 w 1396"/>
                              <a:gd name="T19" fmla="*/ 25 h 463"/>
                              <a:gd name="T20" fmla="*/ 358 w 1396"/>
                              <a:gd name="T21" fmla="*/ 12 h 463"/>
                              <a:gd name="T22" fmla="*/ 418 w 1396"/>
                              <a:gd name="T23" fmla="*/ 12 h 463"/>
                              <a:gd name="T24" fmla="*/ 441 w 1396"/>
                              <a:gd name="T25" fmla="*/ 0 h 463"/>
                              <a:gd name="T26" fmla="*/ 1396 w 1396"/>
                              <a:gd name="T27" fmla="*/ 463 h 463"/>
                              <a:gd name="T28" fmla="*/ 0 w 1396"/>
                              <a:gd name="T29" fmla="*/ 103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96" h="463">
                                <a:moveTo>
                                  <a:pt x="0" y="103"/>
                                </a:moveTo>
                                <a:lnTo>
                                  <a:pt x="24" y="90"/>
                                </a:lnTo>
                                <a:lnTo>
                                  <a:pt x="72" y="77"/>
                                </a:lnTo>
                                <a:lnTo>
                                  <a:pt x="96" y="77"/>
                                </a:lnTo>
                                <a:lnTo>
                                  <a:pt x="143" y="64"/>
                                </a:lnTo>
                                <a:lnTo>
                                  <a:pt x="179" y="51"/>
                                </a:lnTo>
                                <a:lnTo>
                                  <a:pt x="227" y="51"/>
                                </a:lnTo>
                                <a:lnTo>
                                  <a:pt x="251" y="38"/>
                                </a:lnTo>
                                <a:lnTo>
                                  <a:pt x="274" y="38"/>
                                </a:lnTo>
                                <a:lnTo>
                                  <a:pt x="334" y="25"/>
                                </a:lnTo>
                                <a:lnTo>
                                  <a:pt x="358" y="12"/>
                                </a:lnTo>
                                <a:lnTo>
                                  <a:pt x="418" y="12"/>
                                </a:lnTo>
                                <a:lnTo>
                                  <a:pt x="441" y="0"/>
                                </a:lnTo>
                                <a:lnTo>
                                  <a:pt x="1396" y="463"/>
                                </a:lnTo>
                                <a:lnTo>
                                  <a:pt x="0" y="103"/>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wps:cNvSpPr>
                        <wps:spPr bwMode="auto">
                          <a:xfrm>
                            <a:off x="1028730" y="1342877"/>
                            <a:ext cx="236232" cy="600490"/>
                          </a:xfrm>
                          <a:custGeom>
                            <a:avLst/>
                            <a:gdLst>
                              <a:gd name="T0" fmla="*/ 358 w 358"/>
                              <a:gd name="T1" fmla="*/ 309 h 876"/>
                              <a:gd name="T2" fmla="*/ 322 w 358"/>
                              <a:gd name="T3" fmla="*/ 296 h 876"/>
                              <a:gd name="T4" fmla="*/ 298 w 358"/>
                              <a:gd name="T5" fmla="*/ 283 h 876"/>
                              <a:gd name="T6" fmla="*/ 263 w 358"/>
                              <a:gd name="T7" fmla="*/ 270 h 876"/>
                              <a:gd name="T8" fmla="*/ 251 w 358"/>
                              <a:gd name="T9" fmla="*/ 257 h 876"/>
                              <a:gd name="T10" fmla="*/ 215 w 358"/>
                              <a:gd name="T11" fmla="*/ 244 h 876"/>
                              <a:gd name="T12" fmla="*/ 203 w 358"/>
                              <a:gd name="T13" fmla="*/ 232 h 876"/>
                              <a:gd name="T14" fmla="*/ 179 w 358"/>
                              <a:gd name="T15" fmla="*/ 219 h 876"/>
                              <a:gd name="T16" fmla="*/ 155 w 358"/>
                              <a:gd name="T17" fmla="*/ 206 h 876"/>
                              <a:gd name="T18" fmla="*/ 131 w 358"/>
                              <a:gd name="T19" fmla="*/ 193 h 876"/>
                              <a:gd name="T20" fmla="*/ 119 w 358"/>
                              <a:gd name="T21" fmla="*/ 180 h 876"/>
                              <a:gd name="T22" fmla="*/ 96 w 358"/>
                              <a:gd name="T23" fmla="*/ 167 h 876"/>
                              <a:gd name="T24" fmla="*/ 96 w 358"/>
                              <a:gd name="T25" fmla="*/ 154 h 876"/>
                              <a:gd name="T26" fmla="*/ 72 w 358"/>
                              <a:gd name="T27" fmla="*/ 141 h 876"/>
                              <a:gd name="T28" fmla="*/ 60 w 358"/>
                              <a:gd name="T29" fmla="*/ 129 h 876"/>
                              <a:gd name="T30" fmla="*/ 48 w 358"/>
                              <a:gd name="T31" fmla="*/ 116 h 876"/>
                              <a:gd name="T32" fmla="*/ 36 w 358"/>
                              <a:gd name="T33" fmla="*/ 103 h 876"/>
                              <a:gd name="T34" fmla="*/ 24 w 358"/>
                              <a:gd name="T35" fmla="*/ 90 h 876"/>
                              <a:gd name="T36" fmla="*/ 24 w 358"/>
                              <a:gd name="T37" fmla="*/ 77 h 876"/>
                              <a:gd name="T38" fmla="*/ 12 w 358"/>
                              <a:gd name="T39" fmla="*/ 64 h 876"/>
                              <a:gd name="T40" fmla="*/ 12 w 358"/>
                              <a:gd name="T41" fmla="*/ 51 h 876"/>
                              <a:gd name="T42" fmla="*/ 0 w 358"/>
                              <a:gd name="T43" fmla="*/ 38 h 876"/>
                              <a:gd name="T44" fmla="*/ 0 w 358"/>
                              <a:gd name="T45" fmla="*/ 25 h 876"/>
                              <a:gd name="T46" fmla="*/ 0 w 358"/>
                              <a:gd name="T47" fmla="*/ 0 h 876"/>
                              <a:gd name="T48" fmla="*/ 0 w 358"/>
                              <a:gd name="T49" fmla="*/ 0 h 876"/>
                              <a:gd name="T50" fmla="*/ 0 w 358"/>
                              <a:gd name="T51" fmla="*/ 567 h 876"/>
                              <a:gd name="T52" fmla="*/ 0 w 358"/>
                              <a:gd name="T53" fmla="*/ 567 h 876"/>
                              <a:gd name="T54" fmla="*/ 0 w 358"/>
                              <a:gd name="T55" fmla="*/ 592 h 876"/>
                              <a:gd name="T56" fmla="*/ 0 w 358"/>
                              <a:gd name="T57" fmla="*/ 605 h 876"/>
                              <a:gd name="T58" fmla="*/ 12 w 358"/>
                              <a:gd name="T59" fmla="*/ 618 h 876"/>
                              <a:gd name="T60" fmla="*/ 12 w 358"/>
                              <a:gd name="T61" fmla="*/ 631 h 876"/>
                              <a:gd name="T62" fmla="*/ 24 w 358"/>
                              <a:gd name="T63" fmla="*/ 644 h 876"/>
                              <a:gd name="T64" fmla="*/ 24 w 358"/>
                              <a:gd name="T65" fmla="*/ 657 h 876"/>
                              <a:gd name="T66" fmla="*/ 36 w 358"/>
                              <a:gd name="T67" fmla="*/ 670 h 876"/>
                              <a:gd name="T68" fmla="*/ 48 w 358"/>
                              <a:gd name="T69" fmla="*/ 683 h 876"/>
                              <a:gd name="T70" fmla="*/ 60 w 358"/>
                              <a:gd name="T71" fmla="*/ 695 h 876"/>
                              <a:gd name="T72" fmla="*/ 72 w 358"/>
                              <a:gd name="T73" fmla="*/ 708 h 876"/>
                              <a:gd name="T74" fmla="*/ 96 w 358"/>
                              <a:gd name="T75" fmla="*/ 721 h 876"/>
                              <a:gd name="T76" fmla="*/ 96 w 358"/>
                              <a:gd name="T77" fmla="*/ 734 h 876"/>
                              <a:gd name="T78" fmla="*/ 119 w 358"/>
                              <a:gd name="T79" fmla="*/ 747 h 876"/>
                              <a:gd name="T80" fmla="*/ 131 w 358"/>
                              <a:gd name="T81" fmla="*/ 760 h 876"/>
                              <a:gd name="T82" fmla="*/ 155 w 358"/>
                              <a:gd name="T83" fmla="*/ 773 h 876"/>
                              <a:gd name="T84" fmla="*/ 179 w 358"/>
                              <a:gd name="T85" fmla="*/ 786 h 876"/>
                              <a:gd name="T86" fmla="*/ 203 w 358"/>
                              <a:gd name="T87" fmla="*/ 799 h 876"/>
                              <a:gd name="T88" fmla="*/ 215 w 358"/>
                              <a:gd name="T89" fmla="*/ 811 h 876"/>
                              <a:gd name="T90" fmla="*/ 251 w 358"/>
                              <a:gd name="T91" fmla="*/ 824 h 876"/>
                              <a:gd name="T92" fmla="*/ 263 w 358"/>
                              <a:gd name="T93" fmla="*/ 837 h 876"/>
                              <a:gd name="T94" fmla="*/ 298 w 358"/>
                              <a:gd name="T95" fmla="*/ 850 h 876"/>
                              <a:gd name="T96" fmla="*/ 322 w 358"/>
                              <a:gd name="T97" fmla="*/ 863 h 876"/>
                              <a:gd name="T98" fmla="*/ 358 w 358"/>
                              <a:gd name="T99" fmla="*/ 876 h 876"/>
                              <a:gd name="T100" fmla="*/ 358 w 358"/>
                              <a:gd name="T101" fmla="*/ 309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8" h="876">
                                <a:moveTo>
                                  <a:pt x="358" y="309"/>
                                </a:moveTo>
                                <a:lnTo>
                                  <a:pt x="322" y="296"/>
                                </a:lnTo>
                                <a:lnTo>
                                  <a:pt x="298" y="283"/>
                                </a:lnTo>
                                <a:lnTo>
                                  <a:pt x="263" y="270"/>
                                </a:lnTo>
                                <a:lnTo>
                                  <a:pt x="251" y="257"/>
                                </a:lnTo>
                                <a:lnTo>
                                  <a:pt x="215" y="244"/>
                                </a:lnTo>
                                <a:lnTo>
                                  <a:pt x="203" y="232"/>
                                </a:lnTo>
                                <a:lnTo>
                                  <a:pt x="179" y="219"/>
                                </a:lnTo>
                                <a:lnTo>
                                  <a:pt x="155" y="206"/>
                                </a:lnTo>
                                <a:lnTo>
                                  <a:pt x="131" y="193"/>
                                </a:lnTo>
                                <a:lnTo>
                                  <a:pt x="119" y="180"/>
                                </a:lnTo>
                                <a:lnTo>
                                  <a:pt x="96" y="167"/>
                                </a:lnTo>
                                <a:lnTo>
                                  <a:pt x="96" y="154"/>
                                </a:lnTo>
                                <a:lnTo>
                                  <a:pt x="72" y="141"/>
                                </a:lnTo>
                                <a:lnTo>
                                  <a:pt x="60" y="129"/>
                                </a:lnTo>
                                <a:lnTo>
                                  <a:pt x="48" y="116"/>
                                </a:lnTo>
                                <a:lnTo>
                                  <a:pt x="36" y="103"/>
                                </a:lnTo>
                                <a:lnTo>
                                  <a:pt x="24" y="90"/>
                                </a:lnTo>
                                <a:lnTo>
                                  <a:pt x="24" y="77"/>
                                </a:lnTo>
                                <a:lnTo>
                                  <a:pt x="12" y="64"/>
                                </a:lnTo>
                                <a:lnTo>
                                  <a:pt x="12" y="51"/>
                                </a:lnTo>
                                <a:lnTo>
                                  <a:pt x="0" y="38"/>
                                </a:lnTo>
                                <a:lnTo>
                                  <a:pt x="0" y="25"/>
                                </a:lnTo>
                                <a:lnTo>
                                  <a:pt x="0" y="0"/>
                                </a:lnTo>
                                <a:lnTo>
                                  <a:pt x="0" y="0"/>
                                </a:lnTo>
                                <a:lnTo>
                                  <a:pt x="0" y="567"/>
                                </a:lnTo>
                                <a:lnTo>
                                  <a:pt x="0" y="567"/>
                                </a:lnTo>
                                <a:lnTo>
                                  <a:pt x="0" y="592"/>
                                </a:lnTo>
                                <a:lnTo>
                                  <a:pt x="0" y="605"/>
                                </a:lnTo>
                                <a:lnTo>
                                  <a:pt x="12" y="618"/>
                                </a:lnTo>
                                <a:lnTo>
                                  <a:pt x="12" y="631"/>
                                </a:lnTo>
                                <a:lnTo>
                                  <a:pt x="24" y="644"/>
                                </a:lnTo>
                                <a:lnTo>
                                  <a:pt x="24" y="657"/>
                                </a:lnTo>
                                <a:lnTo>
                                  <a:pt x="36" y="670"/>
                                </a:lnTo>
                                <a:lnTo>
                                  <a:pt x="48" y="683"/>
                                </a:lnTo>
                                <a:lnTo>
                                  <a:pt x="60" y="695"/>
                                </a:lnTo>
                                <a:lnTo>
                                  <a:pt x="72" y="708"/>
                                </a:lnTo>
                                <a:lnTo>
                                  <a:pt x="96" y="721"/>
                                </a:lnTo>
                                <a:lnTo>
                                  <a:pt x="96" y="734"/>
                                </a:lnTo>
                                <a:lnTo>
                                  <a:pt x="119" y="747"/>
                                </a:lnTo>
                                <a:lnTo>
                                  <a:pt x="131" y="760"/>
                                </a:lnTo>
                                <a:lnTo>
                                  <a:pt x="155" y="773"/>
                                </a:lnTo>
                                <a:lnTo>
                                  <a:pt x="179" y="786"/>
                                </a:lnTo>
                                <a:lnTo>
                                  <a:pt x="203" y="799"/>
                                </a:lnTo>
                                <a:lnTo>
                                  <a:pt x="215" y="811"/>
                                </a:lnTo>
                                <a:lnTo>
                                  <a:pt x="251" y="824"/>
                                </a:lnTo>
                                <a:lnTo>
                                  <a:pt x="263" y="837"/>
                                </a:lnTo>
                                <a:lnTo>
                                  <a:pt x="298" y="850"/>
                                </a:lnTo>
                                <a:lnTo>
                                  <a:pt x="322" y="863"/>
                                </a:lnTo>
                                <a:lnTo>
                                  <a:pt x="358" y="876"/>
                                </a:lnTo>
                                <a:lnTo>
                                  <a:pt x="358" y="309"/>
                                </a:lnTo>
                                <a:close/>
                              </a:path>
                            </a:pathLst>
                          </a:custGeom>
                          <a:solidFill>
                            <a:srgbClr val="80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1272880" y="1342877"/>
                            <a:ext cx="1007614" cy="600490"/>
                          </a:xfrm>
                          <a:custGeom>
                            <a:avLst/>
                            <a:gdLst>
                              <a:gd name="T0" fmla="*/ 1527 w 1527"/>
                              <a:gd name="T1" fmla="*/ 0 h 876"/>
                              <a:gd name="T2" fmla="*/ 0 w 1527"/>
                              <a:gd name="T3" fmla="*/ 309 h 876"/>
                              <a:gd name="T4" fmla="*/ 0 w 1527"/>
                              <a:gd name="T5" fmla="*/ 876 h 876"/>
                              <a:gd name="T6" fmla="*/ 1527 w 1527"/>
                              <a:gd name="T7" fmla="*/ 567 h 876"/>
                              <a:gd name="T8" fmla="*/ 1527 w 1527"/>
                              <a:gd name="T9" fmla="*/ 0 h 876"/>
                            </a:gdLst>
                            <a:ahLst/>
                            <a:cxnLst>
                              <a:cxn ang="0">
                                <a:pos x="T0" y="T1"/>
                              </a:cxn>
                              <a:cxn ang="0">
                                <a:pos x="T2" y="T3"/>
                              </a:cxn>
                              <a:cxn ang="0">
                                <a:pos x="T4" y="T5"/>
                              </a:cxn>
                              <a:cxn ang="0">
                                <a:pos x="T6" y="T7"/>
                              </a:cxn>
                              <a:cxn ang="0">
                                <a:pos x="T8" y="T9"/>
                              </a:cxn>
                            </a:cxnLst>
                            <a:rect l="0" t="0" r="r" b="b"/>
                            <a:pathLst>
                              <a:path w="1527" h="876">
                                <a:moveTo>
                                  <a:pt x="1527" y="0"/>
                                </a:moveTo>
                                <a:lnTo>
                                  <a:pt x="0" y="309"/>
                                </a:lnTo>
                                <a:lnTo>
                                  <a:pt x="0" y="876"/>
                                </a:lnTo>
                                <a:lnTo>
                                  <a:pt x="1527" y="567"/>
                                </a:lnTo>
                                <a:lnTo>
                                  <a:pt x="1527" y="0"/>
                                </a:lnTo>
                                <a:close/>
                              </a:path>
                            </a:pathLst>
                          </a:custGeom>
                          <a:solidFill>
                            <a:srgbClr val="80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1028730" y="1095415"/>
                            <a:ext cx="1251765" cy="468191"/>
                          </a:xfrm>
                          <a:custGeom>
                            <a:avLst/>
                            <a:gdLst>
                              <a:gd name="T0" fmla="*/ 358 w 1897"/>
                              <a:gd name="T1" fmla="*/ 683 h 683"/>
                              <a:gd name="T2" fmla="*/ 322 w 1897"/>
                              <a:gd name="T3" fmla="*/ 657 h 683"/>
                              <a:gd name="T4" fmla="*/ 298 w 1897"/>
                              <a:gd name="T5" fmla="*/ 657 h 683"/>
                              <a:gd name="T6" fmla="*/ 263 w 1897"/>
                              <a:gd name="T7" fmla="*/ 644 h 683"/>
                              <a:gd name="T8" fmla="*/ 239 w 1897"/>
                              <a:gd name="T9" fmla="*/ 618 h 683"/>
                              <a:gd name="T10" fmla="*/ 215 w 1897"/>
                              <a:gd name="T11" fmla="*/ 618 h 683"/>
                              <a:gd name="T12" fmla="*/ 191 w 1897"/>
                              <a:gd name="T13" fmla="*/ 593 h 683"/>
                              <a:gd name="T14" fmla="*/ 155 w 1897"/>
                              <a:gd name="T15" fmla="*/ 580 h 683"/>
                              <a:gd name="T16" fmla="*/ 143 w 1897"/>
                              <a:gd name="T17" fmla="*/ 567 h 683"/>
                              <a:gd name="T18" fmla="*/ 119 w 1897"/>
                              <a:gd name="T19" fmla="*/ 554 h 683"/>
                              <a:gd name="T20" fmla="*/ 108 w 1897"/>
                              <a:gd name="T21" fmla="*/ 541 h 683"/>
                              <a:gd name="T22" fmla="*/ 96 w 1897"/>
                              <a:gd name="T23" fmla="*/ 528 h 683"/>
                              <a:gd name="T24" fmla="*/ 72 w 1897"/>
                              <a:gd name="T25" fmla="*/ 515 h 683"/>
                              <a:gd name="T26" fmla="*/ 60 w 1897"/>
                              <a:gd name="T27" fmla="*/ 502 h 683"/>
                              <a:gd name="T28" fmla="*/ 48 w 1897"/>
                              <a:gd name="T29" fmla="*/ 490 h 683"/>
                              <a:gd name="T30" fmla="*/ 36 w 1897"/>
                              <a:gd name="T31" fmla="*/ 464 h 683"/>
                              <a:gd name="T32" fmla="*/ 24 w 1897"/>
                              <a:gd name="T33" fmla="*/ 451 h 683"/>
                              <a:gd name="T34" fmla="*/ 12 w 1897"/>
                              <a:gd name="T35" fmla="*/ 438 h 683"/>
                              <a:gd name="T36" fmla="*/ 12 w 1897"/>
                              <a:gd name="T37" fmla="*/ 425 h 683"/>
                              <a:gd name="T38" fmla="*/ 0 w 1897"/>
                              <a:gd name="T39" fmla="*/ 412 h 683"/>
                              <a:gd name="T40" fmla="*/ 0 w 1897"/>
                              <a:gd name="T41" fmla="*/ 386 h 683"/>
                              <a:gd name="T42" fmla="*/ 0 w 1897"/>
                              <a:gd name="T43" fmla="*/ 374 h 683"/>
                              <a:gd name="T44" fmla="*/ 0 w 1897"/>
                              <a:gd name="T45" fmla="*/ 361 h 683"/>
                              <a:gd name="T46" fmla="*/ 0 w 1897"/>
                              <a:gd name="T47" fmla="*/ 348 h 683"/>
                              <a:gd name="T48" fmla="*/ 0 w 1897"/>
                              <a:gd name="T49" fmla="*/ 322 h 683"/>
                              <a:gd name="T50" fmla="*/ 0 w 1897"/>
                              <a:gd name="T51" fmla="*/ 322 h 683"/>
                              <a:gd name="T52" fmla="*/ 12 w 1897"/>
                              <a:gd name="T53" fmla="*/ 296 h 683"/>
                              <a:gd name="T54" fmla="*/ 12 w 1897"/>
                              <a:gd name="T55" fmla="*/ 283 h 683"/>
                              <a:gd name="T56" fmla="*/ 24 w 1897"/>
                              <a:gd name="T57" fmla="*/ 270 h 683"/>
                              <a:gd name="T58" fmla="*/ 36 w 1897"/>
                              <a:gd name="T59" fmla="*/ 258 h 683"/>
                              <a:gd name="T60" fmla="*/ 48 w 1897"/>
                              <a:gd name="T61" fmla="*/ 245 h 683"/>
                              <a:gd name="T62" fmla="*/ 60 w 1897"/>
                              <a:gd name="T63" fmla="*/ 232 h 683"/>
                              <a:gd name="T64" fmla="*/ 84 w 1897"/>
                              <a:gd name="T65" fmla="*/ 206 h 683"/>
                              <a:gd name="T66" fmla="*/ 96 w 1897"/>
                              <a:gd name="T67" fmla="*/ 193 h 683"/>
                              <a:gd name="T68" fmla="*/ 108 w 1897"/>
                              <a:gd name="T69" fmla="*/ 180 h 683"/>
                              <a:gd name="T70" fmla="*/ 131 w 1897"/>
                              <a:gd name="T71" fmla="*/ 167 h 683"/>
                              <a:gd name="T72" fmla="*/ 143 w 1897"/>
                              <a:gd name="T73" fmla="*/ 154 h 683"/>
                              <a:gd name="T74" fmla="*/ 179 w 1897"/>
                              <a:gd name="T75" fmla="*/ 142 h 683"/>
                              <a:gd name="T76" fmla="*/ 203 w 1897"/>
                              <a:gd name="T77" fmla="*/ 116 h 683"/>
                              <a:gd name="T78" fmla="*/ 215 w 1897"/>
                              <a:gd name="T79" fmla="*/ 116 h 683"/>
                              <a:gd name="T80" fmla="*/ 251 w 1897"/>
                              <a:gd name="T81" fmla="*/ 90 h 683"/>
                              <a:gd name="T82" fmla="*/ 263 w 1897"/>
                              <a:gd name="T83" fmla="*/ 90 h 683"/>
                              <a:gd name="T84" fmla="*/ 298 w 1897"/>
                              <a:gd name="T85" fmla="*/ 77 h 683"/>
                              <a:gd name="T86" fmla="*/ 346 w 1897"/>
                              <a:gd name="T87" fmla="*/ 51 h 683"/>
                              <a:gd name="T88" fmla="*/ 358 w 1897"/>
                              <a:gd name="T89" fmla="*/ 51 h 683"/>
                              <a:gd name="T90" fmla="*/ 394 w 1897"/>
                              <a:gd name="T91" fmla="*/ 39 h 683"/>
                              <a:gd name="T92" fmla="*/ 442 w 1897"/>
                              <a:gd name="T93" fmla="*/ 26 h 683"/>
                              <a:gd name="T94" fmla="*/ 465 w 1897"/>
                              <a:gd name="T95" fmla="*/ 13 h 683"/>
                              <a:gd name="T96" fmla="*/ 501 w 1897"/>
                              <a:gd name="T97" fmla="*/ 0 h 683"/>
                              <a:gd name="T98" fmla="*/ 1897 w 1897"/>
                              <a:gd name="T99" fmla="*/ 361 h 683"/>
                              <a:gd name="T100" fmla="*/ 358 w 1897"/>
                              <a:gd name="T101" fmla="*/ 683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97" h="683">
                                <a:moveTo>
                                  <a:pt x="358" y="683"/>
                                </a:moveTo>
                                <a:lnTo>
                                  <a:pt x="322" y="657"/>
                                </a:lnTo>
                                <a:lnTo>
                                  <a:pt x="298" y="657"/>
                                </a:lnTo>
                                <a:lnTo>
                                  <a:pt x="263" y="644"/>
                                </a:lnTo>
                                <a:lnTo>
                                  <a:pt x="239" y="618"/>
                                </a:lnTo>
                                <a:lnTo>
                                  <a:pt x="215" y="618"/>
                                </a:lnTo>
                                <a:lnTo>
                                  <a:pt x="191" y="593"/>
                                </a:lnTo>
                                <a:lnTo>
                                  <a:pt x="155" y="580"/>
                                </a:lnTo>
                                <a:lnTo>
                                  <a:pt x="143" y="567"/>
                                </a:lnTo>
                                <a:lnTo>
                                  <a:pt x="119" y="554"/>
                                </a:lnTo>
                                <a:lnTo>
                                  <a:pt x="108" y="541"/>
                                </a:lnTo>
                                <a:lnTo>
                                  <a:pt x="96" y="528"/>
                                </a:lnTo>
                                <a:lnTo>
                                  <a:pt x="72" y="515"/>
                                </a:lnTo>
                                <a:lnTo>
                                  <a:pt x="60" y="502"/>
                                </a:lnTo>
                                <a:lnTo>
                                  <a:pt x="48" y="490"/>
                                </a:lnTo>
                                <a:lnTo>
                                  <a:pt x="36" y="464"/>
                                </a:lnTo>
                                <a:lnTo>
                                  <a:pt x="24" y="451"/>
                                </a:lnTo>
                                <a:lnTo>
                                  <a:pt x="12" y="438"/>
                                </a:lnTo>
                                <a:lnTo>
                                  <a:pt x="12" y="425"/>
                                </a:lnTo>
                                <a:lnTo>
                                  <a:pt x="0" y="412"/>
                                </a:lnTo>
                                <a:lnTo>
                                  <a:pt x="0" y="386"/>
                                </a:lnTo>
                                <a:lnTo>
                                  <a:pt x="0" y="374"/>
                                </a:lnTo>
                                <a:lnTo>
                                  <a:pt x="0" y="361"/>
                                </a:lnTo>
                                <a:lnTo>
                                  <a:pt x="0" y="348"/>
                                </a:lnTo>
                                <a:lnTo>
                                  <a:pt x="0" y="322"/>
                                </a:lnTo>
                                <a:lnTo>
                                  <a:pt x="0" y="322"/>
                                </a:lnTo>
                                <a:lnTo>
                                  <a:pt x="12" y="296"/>
                                </a:lnTo>
                                <a:lnTo>
                                  <a:pt x="12" y="283"/>
                                </a:lnTo>
                                <a:lnTo>
                                  <a:pt x="24" y="270"/>
                                </a:lnTo>
                                <a:lnTo>
                                  <a:pt x="36" y="258"/>
                                </a:lnTo>
                                <a:lnTo>
                                  <a:pt x="48" y="245"/>
                                </a:lnTo>
                                <a:lnTo>
                                  <a:pt x="60" y="232"/>
                                </a:lnTo>
                                <a:lnTo>
                                  <a:pt x="84" y="206"/>
                                </a:lnTo>
                                <a:lnTo>
                                  <a:pt x="96" y="193"/>
                                </a:lnTo>
                                <a:lnTo>
                                  <a:pt x="108" y="180"/>
                                </a:lnTo>
                                <a:lnTo>
                                  <a:pt x="131" y="167"/>
                                </a:lnTo>
                                <a:lnTo>
                                  <a:pt x="143" y="154"/>
                                </a:lnTo>
                                <a:lnTo>
                                  <a:pt x="179" y="142"/>
                                </a:lnTo>
                                <a:lnTo>
                                  <a:pt x="203" y="116"/>
                                </a:lnTo>
                                <a:lnTo>
                                  <a:pt x="215" y="116"/>
                                </a:lnTo>
                                <a:lnTo>
                                  <a:pt x="251" y="90"/>
                                </a:lnTo>
                                <a:lnTo>
                                  <a:pt x="263" y="90"/>
                                </a:lnTo>
                                <a:lnTo>
                                  <a:pt x="298" y="77"/>
                                </a:lnTo>
                                <a:lnTo>
                                  <a:pt x="346" y="51"/>
                                </a:lnTo>
                                <a:lnTo>
                                  <a:pt x="358" y="51"/>
                                </a:lnTo>
                                <a:lnTo>
                                  <a:pt x="394" y="39"/>
                                </a:lnTo>
                                <a:lnTo>
                                  <a:pt x="442" y="26"/>
                                </a:lnTo>
                                <a:lnTo>
                                  <a:pt x="465" y="13"/>
                                </a:lnTo>
                                <a:lnTo>
                                  <a:pt x="501" y="0"/>
                                </a:lnTo>
                                <a:lnTo>
                                  <a:pt x="1897" y="361"/>
                                </a:lnTo>
                                <a:lnTo>
                                  <a:pt x="358" y="683"/>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1863460" y="1387434"/>
                            <a:ext cx="2266638" cy="750613"/>
                          </a:xfrm>
                          <a:custGeom>
                            <a:avLst/>
                            <a:gdLst>
                              <a:gd name="T0" fmla="*/ 3435 w 3435"/>
                              <a:gd name="T1" fmla="*/ 26 h 1095"/>
                              <a:gd name="T2" fmla="*/ 3411 w 3435"/>
                              <a:gd name="T3" fmla="*/ 64 h 1095"/>
                              <a:gd name="T4" fmla="*/ 3387 w 3435"/>
                              <a:gd name="T5" fmla="*/ 116 h 1095"/>
                              <a:gd name="T6" fmla="*/ 3340 w 3435"/>
                              <a:gd name="T7" fmla="*/ 155 h 1095"/>
                              <a:gd name="T8" fmla="*/ 3280 w 3435"/>
                              <a:gd name="T9" fmla="*/ 206 h 1095"/>
                              <a:gd name="T10" fmla="*/ 3209 w 3435"/>
                              <a:gd name="T11" fmla="*/ 245 h 1095"/>
                              <a:gd name="T12" fmla="*/ 3125 w 3435"/>
                              <a:gd name="T13" fmla="*/ 283 h 1095"/>
                              <a:gd name="T14" fmla="*/ 3030 w 3435"/>
                              <a:gd name="T15" fmla="*/ 322 h 1095"/>
                              <a:gd name="T16" fmla="*/ 2922 w 3435"/>
                              <a:gd name="T17" fmla="*/ 361 h 1095"/>
                              <a:gd name="T18" fmla="*/ 2803 w 3435"/>
                              <a:gd name="T19" fmla="*/ 387 h 1095"/>
                              <a:gd name="T20" fmla="*/ 2672 w 3435"/>
                              <a:gd name="T21" fmla="*/ 412 h 1095"/>
                              <a:gd name="T22" fmla="*/ 2540 w 3435"/>
                              <a:gd name="T23" fmla="*/ 451 h 1095"/>
                              <a:gd name="T24" fmla="*/ 2397 w 3435"/>
                              <a:gd name="T25" fmla="*/ 464 h 1095"/>
                              <a:gd name="T26" fmla="*/ 2242 w 3435"/>
                              <a:gd name="T27" fmla="*/ 490 h 1095"/>
                              <a:gd name="T28" fmla="*/ 2087 w 3435"/>
                              <a:gd name="T29" fmla="*/ 503 h 1095"/>
                              <a:gd name="T30" fmla="*/ 1932 w 3435"/>
                              <a:gd name="T31" fmla="*/ 515 h 1095"/>
                              <a:gd name="T32" fmla="*/ 1765 w 3435"/>
                              <a:gd name="T33" fmla="*/ 515 h 1095"/>
                              <a:gd name="T34" fmla="*/ 1598 w 3435"/>
                              <a:gd name="T35" fmla="*/ 528 h 1095"/>
                              <a:gd name="T36" fmla="*/ 1431 w 3435"/>
                              <a:gd name="T37" fmla="*/ 528 h 1095"/>
                              <a:gd name="T38" fmla="*/ 1276 w 3435"/>
                              <a:gd name="T39" fmla="*/ 515 h 1095"/>
                              <a:gd name="T40" fmla="*/ 1109 w 3435"/>
                              <a:gd name="T41" fmla="*/ 515 h 1095"/>
                              <a:gd name="T42" fmla="*/ 954 w 3435"/>
                              <a:gd name="T43" fmla="*/ 503 h 1095"/>
                              <a:gd name="T44" fmla="*/ 799 w 3435"/>
                              <a:gd name="T45" fmla="*/ 477 h 1095"/>
                              <a:gd name="T46" fmla="*/ 644 w 3435"/>
                              <a:gd name="T47" fmla="*/ 464 h 1095"/>
                              <a:gd name="T48" fmla="*/ 524 w 3435"/>
                              <a:gd name="T49" fmla="*/ 451 h 1095"/>
                              <a:gd name="T50" fmla="*/ 393 w 3435"/>
                              <a:gd name="T51" fmla="*/ 412 h 1095"/>
                              <a:gd name="T52" fmla="*/ 262 w 3435"/>
                              <a:gd name="T53" fmla="*/ 387 h 1095"/>
                              <a:gd name="T54" fmla="*/ 143 w 3435"/>
                              <a:gd name="T55" fmla="*/ 361 h 1095"/>
                              <a:gd name="T56" fmla="*/ 35 w 3435"/>
                              <a:gd name="T57" fmla="*/ 322 h 1095"/>
                              <a:gd name="T58" fmla="*/ 35 w 3435"/>
                              <a:gd name="T59" fmla="*/ 889 h 1095"/>
                              <a:gd name="T60" fmla="*/ 143 w 3435"/>
                              <a:gd name="T61" fmla="*/ 928 h 1095"/>
                              <a:gd name="T62" fmla="*/ 262 w 3435"/>
                              <a:gd name="T63" fmla="*/ 954 h 1095"/>
                              <a:gd name="T64" fmla="*/ 393 w 3435"/>
                              <a:gd name="T65" fmla="*/ 979 h 1095"/>
                              <a:gd name="T66" fmla="*/ 524 w 3435"/>
                              <a:gd name="T67" fmla="*/ 1018 h 1095"/>
                              <a:gd name="T68" fmla="*/ 644 w 3435"/>
                              <a:gd name="T69" fmla="*/ 1031 h 1095"/>
                              <a:gd name="T70" fmla="*/ 799 w 3435"/>
                              <a:gd name="T71" fmla="*/ 1044 h 1095"/>
                              <a:gd name="T72" fmla="*/ 954 w 3435"/>
                              <a:gd name="T73" fmla="*/ 1070 h 1095"/>
                              <a:gd name="T74" fmla="*/ 1109 w 3435"/>
                              <a:gd name="T75" fmla="*/ 1082 h 1095"/>
                              <a:gd name="T76" fmla="*/ 1276 w 3435"/>
                              <a:gd name="T77" fmla="*/ 1082 h 1095"/>
                              <a:gd name="T78" fmla="*/ 1431 w 3435"/>
                              <a:gd name="T79" fmla="*/ 1095 h 1095"/>
                              <a:gd name="T80" fmla="*/ 1598 w 3435"/>
                              <a:gd name="T81" fmla="*/ 1095 h 1095"/>
                              <a:gd name="T82" fmla="*/ 1765 w 3435"/>
                              <a:gd name="T83" fmla="*/ 1082 h 1095"/>
                              <a:gd name="T84" fmla="*/ 1932 w 3435"/>
                              <a:gd name="T85" fmla="*/ 1082 h 1095"/>
                              <a:gd name="T86" fmla="*/ 2087 w 3435"/>
                              <a:gd name="T87" fmla="*/ 1070 h 1095"/>
                              <a:gd name="T88" fmla="*/ 2242 w 3435"/>
                              <a:gd name="T89" fmla="*/ 1057 h 1095"/>
                              <a:gd name="T90" fmla="*/ 2397 w 3435"/>
                              <a:gd name="T91" fmla="*/ 1031 h 1095"/>
                              <a:gd name="T92" fmla="*/ 2540 w 3435"/>
                              <a:gd name="T93" fmla="*/ 1018 h 1095"/>
                              <a:gd name="T94" fmla="*/ 2672 w 3435"/>
                              <a:gd name="T95" fmla="*/ 979 h 1095"/>
                              <a:gd name="T96" fmla="*/ 2803 w 3435"/>
                              <a:gd name="T97" fmla="*/ 954 h 1095"/>
                              <a:gd name="T98" fmla="*/ 2922 w 3435"/>
                              <a:gd name="T99" fmla="*/ 928 h 1095"/>
                              <a:gd name="T100" fmla="*/ 3030 w 3435"/>
                              <a:gd name="T101" fmla="*/ 889 h 1095"/>
                              <a:gd name="T102" fmla="*/ 3125 w 3435"/>
                              <a:gd name="T103" fmla="*/ 850 h 1095"/>
                              <a:gd name="T104" fmla="*/ 3209 w 3435"/>
                              <a:gd name="T105" fmla="*/ 812 h 1095"/>
                              <a:gd name="T106" fmla="*/ 3280 w 3435"/>
                              <a:gd name="T107" fmla="*/ 773 h 1095"/>
                              <a:gd name="T108" fmla="*/ 3340 w 3435"/>
                              <a:gd name="T109" fmla="*/ 722 h 1095"/>
                              <a:gd name="T110" fmla="*/ 3387 w 3435"/>
                              <a:gd name="T111" fmla="*/ 683 h 1095"/>
                              <a:gd name="T112" fmla="*/ 3411 w 3435"/>
                              <a:gd name="T113" fmla="*/ 631 h 1095"/>
                              <a:gd name="T114" fmla="*/ 3435 w 3435"/>
                              <a:gd name="T115" fmla="*/ 593 h 1095"/>
                              <a:gd name="T116" fmla="*/ 3435 w 3435"/>
                              <a:gd name="T117"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435" h="1095">
                                <a:moveTo>
                                  <a:pt x="3435" y="0"/>
                                </a:moveTo>
                                <a:lnTo>
                                  <a:pt x="3435" y="13"/>
                                </a:lnTo>
                                <a:lnTo>
                                  <a:pt x="3435" y="26"/>
                                </a:lnTo>
                                <a:lnTo>
                                  <a:pt x="3423" y="39"/>
                                </a:lnTo>
                                <a:lnTo>
                                  <a:pt x="3423" y="64"/>
                                </a:lnTo>
                                <a:lnTo>
                                  <a:pt x="3411" y="64"/>
                                </a:lnTo>
                                <a:lnTo>
                                  <a:pt x="3399" y="90"/>
                                </a:lnTo>
                                <a:lnTo>
                                  <a:pt x="3387" y="103"/>
                                </a:lnTo>
                                <a:lnTo>
                                  <a:pt x="3387" y="116"/>
                                </a:lnTo>
                                <a:lnTo>
                                  <a:pt x="3364" y="129"/>
                                </a:lnTo>
                                <a:lnTo>
                                  <a:pt x="3352" y="155"/>
                                </a:lnTo>
                                <a:lnTo>
                                  <a:pt x="3340" y="155"/>
                                </a:lnTo>
                                <a:lnTo>
                                  <a:pt x="3316" y="180"/>
                                </a:lnTo>
                                <a:lnTo>
                                  <a:pt x="3292" y="193"/>
                                </a:lnTo>
                                <a:lnTo>
                                  <a:pt x="3280" y="206"/>
                                </a:lnTo>
                                <a:lnTo>
                                  <a:pt x="3256" y="219"/>
                                </a:lnTo>
                                <a:lnTo>
                                  <a:pt x="3244" y="232"/>
                                </a:lnTo>
                                <a:lnTo>
                                  <a:pt x="3209" y="245"/>
                                </a:lnTo>
                                <a:lnTo>
                                  <a:pt x="3173" y="258"/>
                                </a:lnTo>
                                <a:lnTo>
                                  <a:pt x="3161" y="271"/>
                                </a:lnTo>
                                <a:lnTo>
                                  <a:pt x="3125" y="283"/>
                                </a:lnTo>
                                <a:lnTo>
                                  <a:pt x="3089" y="296"/>
                                </a:lnTo>
                                <a:lnTo>
                                  <a:pt x="3065" y="309"/>
                                </a:lnTo>
                                <a:lnTo>
                                  <a:pt x="3030" y="322"/>
                                </a:lnTo>
                                <a:lnTo>
                                  <a:pt x="2994" y="335"/>
                                </a:lnTo>
                                <a:lnTo>
                                  <a:pt x="2970" y="348"/>
                                </a:lnTo>
                                <a:lnTo>
                                  <a:pt x="2922" y="361"/>
                                </a:lnTo>
                                <a:lnTo>
                                  <a:pt x="2875" y="374"/>
                                </a:lnTo>
                                <a:lnTo>
                                  <a:pt x="2851" y="374"/>
                                </a:lnTo>
                                <a:lnTo>
                                  <a:pt x="2803" y="387"/>
                                </a:lnTo>
                                <a:lnTo>
                                  <a:pt x="2755" y="399"/>
                                </a:lnTo>
                                <a:lnTo>
                                  <a:pt x="2731" y="412"/>
                                </a:lnTo>
                                <a:lnTo>
                                  <a:pt x="2672" y="412"/>
                                </a:lnTo>
                                <a:lnTo>
                                  <a:pt x="2624" y="425"/>
                                </a:lnTo>
                                <a:lnTo>
                                  <a:pt x="2600" y="438"/>
                                </a:lnTo>
                                <a:lnTo>
                                  <a:pt x="2540" y="451"/>
                                </a:lnTo>
                                <a:lnTo>
                                  <a:pt x="2481" y="451"/>
                                </a:lnTo>
                                <a:lnTo>
                                  <a:pt x="2457" y="464"/>
                                </a:lnTo>
                                <a:lnTo>
                                  <a:pt x="2397" y="464"/>
                                </a:lnTo>
                                <a:lnTo>
                                  <a:pt x="2338" y="477"/>
                                </a:lnTo>
                                <a:lnTo>
                                  <a:pt x="2302" y="477"/>
                                </a:lnTo>
                                <a:lnTo>
                                  <a:pt x="2242" y="490"/>
                                </a:lnTo>
                                <a:lnTo>
                                  <a:pt x="2183" y="490"/>
                                </a:lnTo>
                                <a:lnTo>
                                  <a:pt x="2159" y="503"/>
                                </a:lnTo>
                                <a:lnTo>
                                  <a:pt x="2087" y="503"/>
                                </a:lnTo>
                                <a:lnTo>
                                  <a:pt x="2063" y="503"/>
                                </a:lnTo>
                                <a:lnTo>
                                  <a:pt x="1992" y="515"/>
                                </a:lnTo>
                                <a:lnTo>
                                  <a:pt x="1932" y="515"/>
                                </a:lnTo>
                                <a:lnTo>
                                  <a:pt x="1896" y="515"/>
                                </a:lnTo>
                                <a:lnTo>
                                  <a:pt x="1837" y="515"/>
                                </a:lnTo>
                                <a:lnTo>
                                  <a:pt x="1765" y="515"/>
                                </a:lnTo>
                                <a:lnTo>
                                  <a:pt x="1729" y="528"/>
                                </a:lnTo>
                                <a:lnTo>
                                  <a:pt x="1670" y="528"/>
                                </a:lnTo>
                                <a:lnTo>
                                  <a:pt x="1598" y="528"/>
                                </a:lnTo>
                                <a:lnTo>
                                  <a:pt x="1574" y="528"/>
                                </a:lnTo>
                                <a:lnTo>
                                  <a:pt x="1503" y="528"/>
                                </a:lnTo>
                                <a:lnTo>
                                  <a:pt x="1431" y="528"/>
                                </a:lnTo>
                                <a:lnTo>
                                  <a:pt x="1407" y="528"/>
                                </a:lnTo>
                                <a:lnTo>
                                  <a:pt x="1336" y="528"/>
                                </a:lnTo>
                                <a:lnTo>
                                  <a:pt x="1276" y="515"/>
                                </a:lnTo>
                                <a:lnTo>
                                  <a:pt x="1240" y="515"/>
                                </a:lnTo>
                                <a:lnTo>
                                  <a:pt x="1169" y="515"/>
                                </a:lnTo>
                                <a:lnTo>
                                  <a:pt x="1109" y="515"/>
                                </a:lnTo>
                                <a:lnTo>
                                  <a:pt x="1073" y="515"/>
                                </a:lnTo>
                                <a:lnTo>
                                  <a:pt x="1014" y="503"/>
                                </a:lnTo>
                                <a:lnTo>
                                  <a:pt x="954" y="503"/>
                                </a:lnTo>
                                <a:lnTo>
                                  <a:pt x="918" y="503"/>
                                </a:lnTo>
                                <a:lnTo>
                                  <a:pt x="859" y="490"/>
                                </a:lnTo>
                                <a:lnTo>
                                  <a:pt x="799" y="477"/>
                                </a:lnTo>
                                <a:lnTo>
                                  <a:pt x="763" y="477"/>
                                </a:lnTo>
                                <a:lnTo>
                                  <a:pt x="703" y="477"/>
                                </a:lnTo>
                                <a:lnTo>
                                  <a:pt x="644" y="464"/>
                                </a:lnTo>
                                <a:lnTo>
                                  <a:pt x="620" y="464"/>
                                </a:lnTo>
                                <a:lnTo>
                                  <a:pt x="560" y="451"/>
                                </a:lnTo>
                                <a:lnTo>
                                  <a:pt x="524" y="451"/>
                                </a:lnTo>
                                <a:lnTo>
                                  <a:pt x="477" y="438"/>
                                </a:lnTo>
                                <a:lnTo>
                                  <a:pt x="417" y="425"/>
                                </a:lnTo>
                                <a:lnTo>
                                  <a:pt x="393" y="412"/>
                                </a:lnTo>
                                <a:lnTo>
                                  <a:pt x="346" y="412"/>
                                </a:lnTo>
                                <a:lnTo>
                                  <a:pt x="286" y="399"/>
                                </a:lnTo>
                                <a:lnTo>
                                  <a:pt x="262" y="387"/>
                                </a:lnTo>
                                <a:lnTo>
                                  <a:pt x="214" y="374"/>
                                </a:lnTo>
                                <a:lnTo>
                                  <a:pt x="167" y="361"/>
                                </a:lnTo>
                                <a:lnTo>
                                  <a:pt x="143" y="361"/>
                                </a:lnTo>
                                <a:lnTo>
                                  <a:pt x="107" y="348"/>
                                </a:lnTo>
                                <a:lnTo>
                                  <a:pt x="59" y="335"/>
                                </a:lnTo>
                                <a:lnTo>
                                  <a:pt x="35" y="322"/>
                                </a:lnTo>
                                <a:lnTo>
                                  <a:pt x="0" y="309"/>
                                </a:lnTo>
                                <a:lnTo>
                                  <a:pt x="0" y="876"/>
                                </a:lnTo>
                                <a:lnTo>
                                  <a:pt x="35" y="889"/>
                                </a:lnTo>
                                <a:lnTo>
                                  <a:pt x="59" y="902"/>
                                </a:lnTo>
                                <a:lnTo>
                                  <a:pt x="107" y="915"/>
                                </a:lnTo>
                                <a:lnTo>
                                  <a:pt x="143" y="928"/>
                                </a:lnTo>
                                <a:lnTo>
                                  <a:pt x="167" y="928"/>
                                </a:lnTo>
                                <a:lnTo>
                                  <a:pt x="214" y="941"/>
                                </a:lnTo>
                                <a:lnTo>
                                  <a:pt x="262" y="954"/>
                                </a:lnTo>
                                <a:lnTo>
                                  <a:pt x="286" y="966"/>
                                </a:lnTo>
                                <a:lnTo>
                                  <a:pt x="346" y="979"/>
                                </a:lnTo>
                                <a:lnTo>
                                  <a:pt x="393" y="979"/>
                                </a:lnTo>
                                <a:lnTo>
                                  <a:pt x="417" y="992"/>
                                </a:lnTo>
                                <a:lnTo>
                                  <a:pt x="477" y="1005"/>
                                </a:lnTo>
                                <a:lnTo>
                                  <a:pt x="524" y="1018"/>
                                </a:lnTo>
                                <a:lnTo>
                                  <a:pt x="560" y="1018"/>
                                </a:lnTo>
                                <a:lnTo>
                                  <a:pt x="620" y="1031"/>
                                </a:lnTo>
                                <a:lnTo>
                                  <a:pt x="644" y="1031"/>
                                </a:lnTo>
                                <a:lnTo>
                                  <a:pt x="703" y="1044"/>
                                </a:lnTo>
                                <a:lnTo>
                                  <a:pt x="763" y="1044"/>
                                </a:lnTo>
                                <a:lnTo>
                                  <a:pt x="799" y="1044"/>
                                </a:lnTo>
                                <a:lnTo>
                                  <a:pt x="859" y="1057"/>
                                </a:lnTo>
                                <a:lnTo>
                                  <a:pt x="918" y="1070"/>
                                </a:lnTo>
                                <a:lnTo>
                                  <a:pt x="954" y="1070"/>
                                </a:lnTo>
                                <a:lnTo>
                                  <a:pt x="1014" y="1070"/>
                                </a:lnTo>
                                <a:lnTo>
                                  <a:pt x="1073" y="1082"/>
                                </a:lnTo>
                                <a:lnTo>
                                  <a:pt x="1109" y="1082"/>
                                </a:lnTo>
                                <a:lnTo>
                                  <a:pt x="1169" y="1082"/>
                                </a:lnTo>
                                <a:lnTo>
                                  <a:pt x="1240" y="1082"/>
                                </a:lnTo>
                                <a:lnTo>
                                  <a:pt x="1276" y="1082"/>
                                </a:lnTo>
                                <a:lnTo>
                                  <a:pt x="1336" y="1095"/>
                                </a:lnTo>
                                <a:lnTo>
                                  <a:pt x="1407" y="1095"/>
                                </a:lnTo>
                                <a:lnTo>
                                  <a:pt x="1431" y="1095"/>
                                </a:lnTo>
                                <a:lnTo>
                                  <a:pt x="1503" y="1095"/>
                                </a:lnTo>
                                <a:lnTo>
                                  <a:pt x="1574" y="1095"/>
                                </a:lnTo>
                                <a:lnTo>
                                  <a:pt x="1598" y="1095"/>
                                </a:lnTo>
                                <a:lnTo>
                                  <a:pt x="1670" y="1095"/>
                                </a:lnTo>
                                <a:lnTo>
                                  <a:pt x="1729" y="1095"/>
                                </a:lnTo>
                                <a:lnTo>
                                  <a:pt x="1765" y="1082"/>
                                </a:lnTo>
                                <a:lnTo>
                                  <a:pt x="1837" y="1082"/>
                                </a:lnTo>
                                <a:lnTo>
                                  <a:pt x="1896" y="1082"/>
                                </a:lnTo>
                                <a:lnTo>
                                  <a:pt x="1932" y="1082"/>
                                </a:lnTo>
                                <a:lnTo>
                                  <a:pt x="1992" y="1082"/>
                                </a:lnTo>
                                <a:lnTo>
                                  <a:pt x="2063" y="1070"/>
                                </a:lnTo>
                                <a:lnTo>
                                  <a:pt x="2087" y="1070"/>
                                </a:lnTo>
                                <a:lnTo>
                                  <a:pt x="2159" y="1070"/>
                                </a:lnTo>
                                <a:lnTo>
                                  <a:pt x="2183" y="1057"/>
                                </a:lnTo>
                                <a:lnTo>
                                  <a:pt x="2242" y="1057"/>
                                </a:lnTo>
                                <a:lnTo>
                                  <a:pt x="2302" y="1044"/>
                                </a:lnTo>
                                <a:lnTo>
                                  <a:pt x="2338" y="1044"/>
                                </a:lnTo>
                                <a:lnTo>
                                  <a:pt x="2397" y="1031"/>
                                </a:lnTo>
                                <a:lnTo>
                                  <a:pt x="2457" y="1031"/>
                                </a:lnTo>
                                <a:lnTo>
                                  <a:pt x="2481" y="1018"/>
                                </a:lnTo>
                                <a:lnTo>
                                  <a:pt x="2540" y="1018"/>
                                </a:lnTo>
                                <a:lnTo>
                                  <a:pt x="2600" y="1005"/>
                                </a:lnTo>
                                <a:lnTo>
                                  <a:pt x="2624" y="992"/>
                                </a:lnTo>
                                <a:lnTo>
                                  <a:pt x="2672" y="979"/>
                                </a:lnTo>
                                <a:lnTo>
                                  <a:pt x="2731" y="979"/>
                                </a:lnTo>
                                <a:lnTo>
                                  <a:pt x="2755" y="966"/>
                                </a:lnTo>
                                <a:lnTo>
                                  <a:pt x="2803" y="954"/>
                                </a:lnTo>
                                <a:lnTo>
                                  <a:pt x="2851" y="941"/>
                                </a:lnTo>
                                <a:lnTo>
                                  <a:pt x="2875" y="941"/>
                                </a:lnTo>
                                <a:lnTo>
                                  <a:pt x="2922" y="928"/>
                                </a:lnTo>
                                <a:lnTo>
                                  <a:pt x="2970" y="915"/>
                                </a:lnTo>
                                <a:lnTo>
                                  <a:pt x="2994" y="902"/>
                                </a:lnTo>
                                <a:lnTo>
                                  <a:pt x="3030" y="889"/>
                                </a:lnTo>
                                <a:lnTo>
                                  <a:pt x="3065" y="876"/>
                                </a:lnTo>
                                <a:lnTo>
                                  <a:pt x="3089" y="863"/>
                                </a:lnTo>
                                <a:lnTo>
                                  <a:pt x="3125" y="850"/>
                                </a:lnTo>
                                <a:lnTo>
                                  <a:pt x="3161" y="838"/>
                                </a:lnTo>
                                <a:lnTo>
                                  <a:pt x="3173" y="825"/>
                                </a:lnTo>
                                <a:lnTo>
                                  <a:pt x="3209" y="812"/>
                                </a:lnTo>
                                <a:lnTo>
                                  <a:pt x="3244" y="799"/>
                                </a:lnTo>
                                <a:lnTo>
                                  <a:pt x="3256" y="786"/>
                                </a:lnTo>
                                <a:lnTo>
                                  <a:pt x="3280" y="773"/>
                                </a:lnTo>
                                <a:lnTo>
                                  <a:pt x="3292" y="760"/>
                                </a:lnTo>
                                <a:lnTo>
                                  <a:pt x="3316" y="747"/>
                                </a:lnTo>
                                <a:lnTo>
                                  <a:pt x="3340" y="722"/>
                                </a:lnTo>
                                <a:lnTo>
                                  <a:pt x="3352" y="722"/>
                                </a:lnTo>
                                <a:lnTo>
                                  <a:pt x="3364" y="696"/>
                                </a:lnTo>
                                <a:lnTo>
                                  <a:pt x="3387" y="683"/>
                                </a:lnTo>
                                <a:lnTo>
                                  <a:pt x="3387" y="670"/>
                                </a:lnTo>
                                <a:lnTo>
                                  <a:pt x="3399" y="657"/>
                                </a:lnTo>
                                <a:lnTo>
                                  <a:pt x="3411" y="631"/>
                                </a:lnTo>
                                <a:lnTo>
                                  <a:pt x="3423" y="631"/>
                                </a:lnTo>
                                <a:lnTo>
                                  <a:pt x="3423" y="606"/>
                                </a:lnTo>
                                <a:lnTo>
                                  <a:pt x="3435" y="593"/>
                                </a:lnTo>
                                <a:lnTo>
                                  <a:pt x="3435" y="580"/>
                                </a:lnTo>
                                <a:lnTo>
                                  <a:pt x="3435" y="567"/>
                                </a:lnTo>
                                <a:lnTo>
                                  <a:pt x="3435"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
                        <wps:cNvSpPr>
                          <a:spLocks/>
                        </wps:cNvSpPr>
                        <wps:spPr bwMode="auto">
                          <a:xfrm>
                            <a:off x="1863460" y="1033721"/>
                            <a:ext cx="2266638" cy="732790"/>
                          </a:xfrm>
                          <a:custGeom>
                            <a:avLst/>
                            <a:gdLst>
                              <a:gd name="T0" fmla="*/ 1634 w 3435"/>
                              <a:gd name="T1" fmla="*/ 0 h 1069"/>
                              <a:gd name="T2" fmla="*/ 1801 w 3435"/>
                              <a:gd name="T3" fmla="*/ 0 h 1069"/>
                              <a:gd name="T4" fmla="*/ 1968 w 3435"/>
                              <a:gd name="T5" fmla="*/ 13 h 1069"/>
                              <a:gd name="T6" fmla="*/ 2123 w 3435"/>
                              <a:gd name="T7" fmla="*/ 25 h 1069"/>
                              <a:gd name="T8" fmla="*/ 2278 w 3435"/>
                              <a:gd name="T9" fmla="*/ 38 h 1069"/>
                              <a:gd name="T10" fmla="*/ 2421 w 3435"/>
                              <a:gd name="T11" fmla="*/ 64 h 1069"/>
                              <a:gd name="T12" fmla="*/ 2564 w 3435"/>
                              <a:gd name="T13" fmla="*/ 77 h 1069"/>
                              <a:gd name="T14" fmla="*/ 2707 w 3435"/>
                              <a:gd name="T15" fmla="*/ 116 h 1069"/>
                              <a:gd name="T16" fmla="*/ 2827 w 3435"/>
                              <a:gd name="T17" fmla="*/ 141 h 1069"/>
                              <a:gd name="T18" fmla="*/ 2946 w 3435"/>
                              <a:gd name="T19" fmla="*/ 167 h 1069"/>
                              <a:gd name="T20" fmla="*/ 3053 w 3435"/>
                              <a:gd name="T21" fmla="*/ 206 h 1069"/>
                              <a:gd name="T22" fmla="*/ 3149 w 3435"/>
                              <a:gd name="T23" fmla="*/ 244 h 1069"/>
                              <a:gd name="T24" fmla="*/ 3220 w 3435"/>
                              <a:gd name="T25" fmla="*/ 283 h 1069"/>
                              <a:gd name="T26" fmla="*/ 3292 w 3435"/>
                              <a:gd name="T27" fmla="*/ 335 h 1069"/>
                              <a:gd name="T28" fmla="*/ 3352 w 3435"/>
                              <a:gd name="T29" fmla="*/ 373 h 1069"/>
                              <a:gd name="T30" fmla="*/ 3387 w 3435"/>
                              <a:gd name="T31" fmla="*/ 425 h 1069"/>
                              <a:gd name="T32" fmla="*/ 3423 w 3435"/>
                              <a:gd name="T33" fmla="*/ 464 h 1069"/>
                              <a:gd name="T34" fmla="*/ 3435 w 3435"/>
                              <a:gd name="T35" fmla="*/ 515 h 1069"/>
                              <a:gd name="T36" fmla="*/ 3435 w 3435"/>
                              <a:gd name="T37" fmla="*/ 554 h 1069"/>
                              <a:gd name="T38" fmla="*/ 3411 w 3435"/>
                              <a:gd name="T39" fmla="*/ 605 h 1069"/>
                              <a:gd name="T40" fmla="*/ 3387 w 3435"/>
                              <a:gd name="T41" fmla="*/ 657 h 1069"/>
                              <a:gd name="T42" fmla="*/ 3340 w 3435"/>
                              <a:gd name="T43" fmla="*/ 695 h 1069"/>
                              <a:gd name="T44" fmla="*/ 3280 w 3435"/>
                              <a:gd name="T45" fmla="*/ 734 h 1069"/>
                              <a:gd name="T46" fmla="*/ 3209 w 3435"/>
                              <a:gd name="T47" fmla="*/ 786 h 1069"/>
                              <a:gd name="T48" fmla="*/ 3125 w 3435"/>
                              <a:gd name="T49" fmla="*/ 824 h 1069"/>
                              <a:gd name="T50" fmla="*/ 3030 w 3435"/>
                              <a:gd name="T51" fmla="*/ 863 h 1069"/>
                              <a:gd name="T52" fmla="*/ 2922 w 3435"/>
                              <a:gd name="T53" fmla="*/ 902 h 1069"/>
                              <a:gd name="T54" fmla="*/ 2803 w 3435"/>
                              <a:gd name="T55" fmla="*/ 927 h 1069"/>
                              <a:gd name="T56" fmla="*/ 2672 w 3435"/>
                              <a:gd name="T57" fmla="*/ 953 h 1069"/>
                              <a:gd name="T58" fmla="*/ 2540 w 3435"/>
                              <a:gd name="T59" fmla="*/ 979 h 1069"/>
                              <a:gd name="T60" fmla="*/ 2397 w 3435"/>
                              <a:gd name="T61" fmla="*/ 1005 h 1069"/>
                              <a:gd name="T62" fmla="*/ 2242 w 3435"/>
                              <a:gd name="T63" fmla="*/ 1031 h 1069"/>
                              <a:gd name="T64" fmla="*/ 2087 w 3435"/>
                              <a:gd name="T65" fmla="*/ 1043 h 1069"/>
                              <a:gd name="T66" fmla="*/ 1932 w 3435"/>
                              <a:gd name="T67" fmla="*/ 1056 h 1069"/>
                              <a:gd name="T68" fmla="*/ 1765 w 3435"/>
                              <a:gd name="T69" fmla="*/ 1056 h 1069"/>
                              <a:gd name="T70" fmla="*/ 1598 w 3435"/>
                              <a:gd name="T71" fmla="*/ 1069 h 1069"/>
                              <a:gd name="T72" fmla="*/ 1431 w 3435"/>
                              <a:gd name="T73" fmla="*/ 1069 h 1069"/>
                              <a:gd name="T74" fmla="*/ 1276 w 3435"/>
                              <a:gd name="T75" fmla="*/ 1056 h 1069"/>
                              <a:gd name="T76" fmla="*/ 1109 w 3435"/>
                              <a:gd name="T77" fmla="*/ 1056 h 1069"/>
                              <a:gd name="T78" fmla="*/ 978 w 3435"/>
                              <a:gd name="T79" fmla="*/ 1043 h 1069"/>
                              <a:gd name="T80" fmla="*/ 823 w 3435"/>
                              <a:gd name="T81" fmla="*/ 1031 h 1069"/>
                              <a:gd name="T82" fmla="*/ 680 w 3435"/>
                              <a:gd name="T83" fmla="*/ 1005 h 1069"/>
                              <a:gd name="T84" fmla="*/ 524 w 3435"/>
                              <a:gd name="T85" fmla="*/ 979 h 1069"/>
                              <a:gd name="T86" fmla="*/ 393 w 3435"/>
                              <a:gd name="T87" fmla="*/ 953 h 1069"/>
                              <a:gd name="T88" fmla="*/ 262 w 3435"/>
                              <a:gd name="T89" fmla="*/ 927 h 1069"/>
                              <a:gd name="T90" fmla="*/ 143 w 3435"/>
                              <a:gd name="T91" fmla="*/ 902 h 1069"/>
                              <a:gd name="T92" fmla="*/ 35 w 3435"/>
                              <a:gd name="T93" fmla="*/ 863 h 1069"/>
                              <a:gd name="T94" fmla="*/ 1538 w 3435"/>
                              <a:gd name="T95" fmla="*/ 0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35" h="1069">
                                <a:moveTo>
                                  <a:pt x="1538" y="0"/>
                                </a:moveTo>
                                <a:lnTo>
                                  <a:pt x="1598" y="0"/>
                                </a:lnTo>
                                <a:lnTo>
                                  <a:pt x="1634" y="0"/>
                                </a:lnTo>
                                <a:lnTo>
                                  <a:pt x="1705" y="0"/>
                                </a:lnTo>
                                <a:lnTo>
                                  <a:pt x="1765" y="0"/>
                                </a:lnTo>
                                <a:lnTo>
                                  <a:pt x="1801" y="0"/>
                                </a:lnTo>
                                <a:lnTo>
                                  <a:pt x="1861" y="0"/>
                                </a:lnTo>
                                <a:lnTo>
                                  <a:pt x="1932" y="13"/>
                                </a:lnTo>
                                <a:lnTo>
                                  <a:pt x="1968" y="13"/>
                                </a:lnTo>
                                <a:lnTo>
                                  <a:pt x="2028" y="13"/>
                                </a:lnTo>
                                <a:lnTo>
                                  <a:pt x="2087" y="25"/>
                                </a:lnTo>
                                <a:lnTo>
                                  <a:pt x="2123" y="25"/>
                                </a:lnTo>
                                <a:lnTo>
                                  <a:pt x="2183" y="25"/>
                                </a:lnTo>
                                <a:lnTo>
                                  <a:pt x="2242" y="38"/>
                                </a:lnTo>
                                <a:lnTo>
                                  <a:pt x="2278" y="38"/>
                                </a:lnTo>
                                <a:lnTo>
                                  <a:pt x="2338" y="51"/>
                                </a:lnTo>
                                <a:lnTo>
                                  <a:pt x="2397" y="51"/>
                                </a:lnTo>
                                <a:lnTo>
                                  <a:pt x="2421" y="64"/>
                                </a:lnTo>
                                <a:lnTo>
                                  <a:pt x="2481" y="64"/>
                                </a:lnTo>
                                <a:lnTo>
                                  <a:pt x="2540" y="77"/>
                                </a:lnTo>
                                <a:lnTo>
                                  <a:pt x="2564" y="77"/>
                                </a:lnTo>
                                <a:lnTo>
                                  <a:pt x="2624" y="90"/>
                                </a:lnTo>
                                <a:lnTo>
                                  <a:pt x="2672" y="103"/>
                                </a:lnTo>
                                <a:lnTo>
                                  <a:pt x="2707" y="116"/>
                                </a:lnTo>
                                <a:lnTo>
                                  <a:pt x="2755" y="116"/>
                                </a:lnTo>
                                <a:lnTo>
                                  <a:pt x="2779" y="129"/>
                                </a:lnTo>
                                <a:lnTo>
                                  <a:pt x="2827" y="141"/>
                                </a:lnTo>
                                <a:lnTo>
                                  <a:pt x="2875" y="154"/>
                                </a:lnTo>
                                <a:lnTo>
                                  <a:pt x="2898" y="154"/>
                                </a:lnTo>
                                <a:lnTo>
                                  <a:pt x="2946" y="167"/>
                                </a:lnTo>
                                <a:lnTo>
                                  <a:pt x="2994" y="193"/>
                                </a:lnTo>
                                <a:lnTo>
                                  <a:pt x="3006" y="193"/>
                                </a:lnTo>
                                <a:lnTo>
                                  <a:pt x="3053" y="206"/>
                                </a:lnTo>
                                <a:lnTo>
                                  <a:pt x="3089" y="219"/>
                                </a:lnTo>
                                <a:lnTo>
                                  <a:pt x="3113" y="232"/>
                                </a:lnTo>
                                <a:lnTo>
                                  <a:pt x="3149" y="244"/>
                                </a:lnTo>
                                <a:lnTo>
                                  <a:pt x="3173" y="257"/>
                                </a:lnTo>
                                <a:lnTo>
                                  <a:pt x="3197" y="270"/>
                                </a:lnTo>
                                <a:lnTo>
                                  <a:pt x="3220" y="283"/>
                                </a:lnTo>
                                <a:lnTo>
                                  <a:pt x="3256" y="309"/>
                                </a:lnTo>
                                <a:lnTo>
                                  <a:pt x="3268" y="309"/>
                                </a:lnTo>
                                <a:lnTo>
                                  <a:pt x="3292" y="335"/>
                                </a:lnTo>
                                <a:lnTo>
                                  <a:pt x="3316" y="348"/>
                                </a:lnTo>
                                <a:lnTo>
                                  <a:pt x="3328" y="360"/>
                                </a:lnTo>
                                <a:lnTo>
                                  <a:pt x="3352" y="373"/>
                                </a:lnTo>
                                <a:lnTo>
                                  <a:pt x="3364" y="399"/>
                                </a:lnTo>
                                <a:lnTo>
                                  <a:pt x="3376" y="399"/>
                                </a:lnTo>
                                <a:lnTo>
                                  <a:pt x="3387" y="425"/>
                                </a:lnTo>
                                <a:lnTo>
                                  <a:pt x="3399" y="438"/>
                                </a:lnTo>
                                <a:lnTo>
                                  <a:pt x="3411" y="451"/>
                                </a:lnTo>
                                <a:lnTo>
                                  <a:pt x="3423" y="464"/>
                                </a:lnTo>
                                <a:lnTo>
                                  <a:pt x="3423" y="489"/>
                                </a:lnTo>
                                <a:lnTo>
                                  <a:pt x="3423" y="489"/>
                                </a:lnTo>
                                <a:lnTo>
                                  <a:pt x="3435" y="515"/>
                                </a:lnTo>
                                <a:lnTo>
                                  <a:pt x="3435" y="528"/>
                                </a:lnTo>
                                <a:lnTo>
                                  <a:pt x="3435" y="541"/>
                                </a:lnTo>
                                <a:lnTo>
                                  <a:pt x="3435" y="554"/>
                                </a:lnTo>
                                <a:lnTo>
                                  <a:pt x="3423" y="580"/>
                                </a:lnTo>
                                <a:lnTo>
                                  <a:pt x="3423" y="592"/>
                                </a:lnTo>
                                <a:lnTo>
                                  <a:pt x="3411" y="605"/>
                                </a:lnTo>
                                <a:lnTo>
                                  <a:pt x="3399" y="618"/>
                                </a:lnTo>
                                <a:lnTo>
                                  <a:pt x="3399" y="631"/>
                                </a:lnTo>
                                <a:lnTo>
                                  <a:pt x="3387" y="657"/>
                                </a:lnTo>
                                <a:lnTo>
                                  <a:pt x="3364" y="670"/>
                                </a:lnTo>
                                <a:lnTo>
                                  <a:pt x="3364" y="683"/>
                                </a:lnTo>
                                <a:lnTo>
                                  <a:pt x="3340" y="695"/>
                                </a:lnTo>
                                <a:lnTo>
                                  <a:pt x="3316" y="708"/>
                                </a:lnTo>
                                <a:lnTo>
                                  <a:pt x="3304" y="721"/>
                                </a:lnTo>
                                <a:lnTo>
                                  <a:pt x="3280" y="734"/>
                                </a:lnTo>
                                <a:lnTo>
                                  <a:pt x="3256" y="760"/>
                                </a:lnTo>
                                <a:lnTo>
                                  <a:pt x="3244" y="760"/>
                                </a:lnTo>
                                <a:lnTo>
                                  <a:pt x="3209" y="786"/>
                                </a:lnTo>
                                <a:lnTo>
                                  <a:pt x="3197" y="786"/>
                                </a:lnTo>
                                <a:lnTo>
                                  <a:pt x="3161" y="811"/>
                                </a:lnTo>
                                <a:lnTo>
                                  <a:pt x="3125" y="824"/>
                                </a:lnTo>
                                <a:lnTo>
                                  <a:pt x="3113" y="824"/>
                                </a:lnTo>
                                <a:lnTo>
                                  <a:pt x="3065" y="850"/>
                                </a:lnTo>
                                <a:lnTo>
                                  <a:pt x="3030" y="863"/>
                                </a:lnTo>
                                <a:lnTo>
                                  <a:pt x="3006" y="863"/>
                                </a:lnTo>
                                <a:lnTo>
                                  <a:pt x="2970" y="876"/>
                                </a:lnTo>
                                <a:lnTo>
                                  <a:pt x="2922" y="902"/>
                                </a:lnTo>
                                <a:lnTo>
                                  <a:pt x="2898" y="902"/>
                                </a:lnTo>
                                <a:lnTo>
                                  <a:pt x="2851" y="915"/>
                                </a:lnTo>
                                <a:lnTo>
                                  <a:pt x="2803" y="927"/>
                                </a:lnTo>
                                <a:lnTo>
                                  <a:pt x="2779" y="940"/>
                                </a:lnTo>
                                <a:lnTo>
                                  <a:pt x="2731" y="953"/>
                                </a:lnTo>
                                <a:lnTo>
                                  <a:pt x="2672" y="953"/>
                                </a:lnTo>
                                <a:lnTo>
                                  <a:pt x="2648" y="966"/>
                                </a:lnTo>
                                <a:lnTo>
                                  <a:pt x="2600" y="979"/>
                                </a:lnTo>
                                <a:lnTo>
                                  <a:pt x="2540" y="979"/>
                                </a:lnTo>
                                <a:lnTo>
                                  <a:pt x="2517" y="992"/>
                                </a:lnTo>
                                <a:lnTo>
                                  <a:pt x="2457" y="1005"/>
                                </a:lnTo>
                                <a:lnTo>
                                  <a:pt x="2397" y="1005"/>
                                </a:lnTo>
                                <a:lnTo>
                                  <a:pt x="2362" y="1018"/>
                                </a:lnTo>
                                <a:lnTo>
                                  <a:pt x="2302" y="1018"/>
                                </a:lnTo>
                                <a:lnTo>
                                  <a:pt x="2242" y="1031"/>
                                </a:lnTo>
                                <a:lnTo>
                                  <a:pt x="2218" y="1031"/>
                                </a:lnTo>
                                <a:lnTo>
                                  <a:pt x="2159" y="1031"/>
                                </a:lnTo>
                                <a:lnTo>
                                  <a:pt x="2087" y="1043"/>
                                </a:lnTo>
                                <a:lnTo>
                                  <a:pt x="2063" y="1043"/>
                                </a:lnTo>
                                <a:lnTo>
                                  <a:pt x="1992" y="1056"/>
                                </a:lnTo>
                                <a:lnTo>
                                  <a:pt x="1932" y="1056"/>
                                </a:lnTo>
                                <a:lnTo>
                                  <a:pt x="1896" y="1056"/>
                                </a:lnTo>
                                <a:lnTo>
                                  <a:pt x="1837" y="1056"/>
                                </a:lnTo>
                                <a:lnTo>
                                  <a:pt x="1765" y="1056"/>
                                </a:lnTo>
                                <a:lnTo>
                                  <a:pt x="1729" y="1069"/>
                                </a:lnTo>
                                <a:lnTo>
                                  <a:pt x="1670" y="1069"/>
                                </a:lnTo>
                                <a:lnTo>
                                  <a:pt x="1598" y="1069"/>
                                </a:lnTo>
                                <a:lnTo>
                                  <a:pt x="1574" y="1069"/>
                                </a:lnTo>
                                <a:lnTo>
                                  <a:pt x="1503" y="1069"/>
                                </a:lnTo>
                                <a:lnTo>
                                  <a:pt x="1431" y="1069"/>
                                </a:lnTo>
                                <a:lnTo>
                                  <a:pt x="1407" y="1069"/>
                                </a:lnTo>
                                <a:lnTo>
                                  <a:pt x="1336" y="1069"/>
                                </a:lnTo>
                                <a:lnTo>
                                  <a:pt x="1276" y="1056"/>
                                </a:lnTo>
                                <a:lnTo>
                                  <a:pt x="1240" y="1056"/>
                                </a:lnTo>
                                <a:lnTo>
                                  <a:pt x="1169" y="1056"/>
                                </a:lnTo>
                                <a:lnTo>
                                  <a:pt x="1109" y="1056"/>
                                </a:lnTo>
                                <a:lnTo>
                                  <a:pt x="1073" y="1056"/>
                                </a:lnTo>
                                <a:lnTo>
                                  <a:pt x="1014" y="1043"/>
                                </a:lnTo>
                                <a:lnTo>
                                  <a:pt x="978" y="1043"/>
                                </a:lnTo>
                                <a:lnTo>
                                  <a:pt x="918" y="1031"/>
                                </a:lnTo>
                                <a:lnTo>
                                  <a:pt x="859" y="1031"/>
                                </a:lnTo>
                                <a:lnTo>
                                  <a:pt x="823" y="1031"/>
                                </a:lnTo>
                                <a:lnTo>
                                  <a:pt x="763" y="1018"/>
                                </a:lnTo>
                                <a:lnTo>
                                  <a:pt x="703" y="1018"/>
                                </a:lnTo>
                                <a:lnTo>
                                  <a:pt x="680" y="1005"/>
                                </a:lnTo>
                                <a:lnTo>
                                  <a:pt x="620" y="1005"/>
                                </a:lnTo>
                                <a:lnTo>
                                  <a:pt x="560" y="992"/>
                                </a:lnTo>
                                <a:lnTo>
                                  <a:pt x="524" y="979"/>
                                </a:lnTo>
                                <a:lnTo>
                                  <a:pt x="477" y="979"/>
                                </a:lnTo>
                                <a:lnTo>
                                  <a:pt x="417" y="966"/>
                                </a:lnTo>
                                <a:lnTo>
                                  <a:pt x="393" y="953"/>
                                </a:lnTo>
                                <a:lnTo>
                                  <a:pt x="346" y="953"/>
                                </a:lnTo>
                                <a:lnTo>
                                  <a:pt x="286" y="940"/>
                                </a:lnTo>
                                <a:lnTo>
                                  <a:pt x="262" y="927"/>
                                </a:lnTo>
                                <a:lnTo>
                                  <a:pt x="214" y="915"/>
                                </a:lnTo>
                                <a:lnTo>
                                  <a:pt x="167" y="902"/>
                                </a:lnTo>
                                <a:lnTo>
                                  <a:pt x="143" y="902"/>
                                </a:lnTo>
                                <a:lnTo>
                                  <a:pt x="107" y="876"/>
                                </a:lnTo>
                                <a:lnTo>
                                  <a:pt x="59" y="863"/>
                                </a:lnTo>
                                <a:lnTo>
                                  <a:pt x="35" y="863"/>
                                </a:lnTo>
                                <a:lnTo>
                                  <a:pt x="0" y="850"/>
                                </a:lnTo>
                                <a:lnTo>
                                  <a:pt x="1538" y="528"/>
                                </a:lnTo>
                                <a:lnTo>
                                  <a:pt x="15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7"/>
                        <wps:cNvSpPr>
                          <a:spLocks noChangeArrowheads="1"/>
                        </wps:cNvSpPr>
                        <wps:spPr bwMode="auto">
                          <a:xfrm>
                            <a:off x="203239" y="141211"/>
                            <a:ext cx="6294456" cy="23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Default="006167E0" w:rsidP="00B35C14">
                              <w:r w:rsidRPr="002E5F92">
                                <w:rPr>
                                  <w:rFonts w:ascii="Calibri" w:hAnsi="Calibri" w:cs="Calibri"/>
                                  <w:b/>
                                  <w:bCs/>
                                  <w:color w:val="000000"/>
                                  <w:sz w:val="30"/>
                                  <w:szCs w:val="30"/>
                                  <w:lang w:val="ru-RU"/>
                                </w:rPr>
                                <w:t>Структур</w:t>
                              </w:r>
                              <w:r>
                                <w:rPr>
                                  <w:rFonts w:ascii="Calibri" w:hAnsi="Calibri" w:cs="Calibri"/>
                                  <w:b/>
                                  <w:bCs/>
                                  <w:color w:val="000000"/>
                                  <w:sz w:val="30"/>
                                  <w:szCs w:val="30"/>
                                  <w:lang w:val="ru-RU"/>
                                </w:rPr>
                                <w:t>а</w:t>
                              </w:r>
                              <w:r w:rsidRPr="008D7439">
                                <w:rPr>
                                  <w:rFonts w:ascii="Calibri" w:hAnsi="Calibri" w:cs="Calibri"/>
                                  <w:b/>
                                  <w:bCs/>
                                  <w:color w:val="000000"/>
                                  <w:sz w:val="30"/>
                                  <w:szCs w:val="30"/>
                                </w:rPr>
                                <w:t xml:space="preserve"> адміністративних</w:t>
                              </w:r>
                              <w:r>
                                <w:rPr>
                                  <w:rFonts w:ascii="Calibri" w:hAnsi="Calibri" w:cs="Calibri"/>
                                  <w:b/>
                                  <w:bCs/>
                                  <w:color w:val="000000"/>
                                  <w:sz w:val="30"/>
                                  <w:szCs w:val="30"/>
                                  <w:lang w:val="ru-RU"/>
                                </w:rPr>
                                <w:t xml:space="preserve"> справ у 2018 </w:t>
                              </w:r>
                              <w:r w:rsidRPr="00C128A5">
                                <w:rPr>
                                  <w:rFonts w:ascii="Calibri" w:hAnsi="Calibri" w:cs="Calibri"/>
                                  <w:b/>
                                  <w:bCs/>
                                  <w:color w:val="000000"/>
                                  <w:sz w:val="30"/>
                                  <w:szCs w:val="30"/>
                                </w:rPr>
                                <w:t>році</w:t>
                              </w:r>
                              <w:r w:rsidRPr="002E5F92">
                                <w:rPr>
                                  <w:rFonts w:ascii="Calibri" w:hAnsi="Calibri" w:cs="Calibri"/>
                                  <w:b/>
                                  <w:bCs/>
                                  <w:color w:val="000000"/>
                                  <w:sz w:val="30"/>
                                  <w:szCs w:val="30"/>
                                  <w:lang w:val="ru-RU"/>
                                </w:rPr>
                                <w:t xml:space="preserve"> </w:t>
                              </w:r>
                              <w:r>
                                <w:rPr>
                                  <w:rFonts w:ascii="Calibri" w:hAnsi="Calibri" w:cs="Calibri"/>
                                  <w:b/>
                                  <w:bCs/>
                                  <w:color w:val="000000"/>
                                  <w:sz w:val="30"/>
                                  <w:szCs w:val="30"/>
                                </w:rPr>
                                <w:t xml:space="preserve">щодо </w:t>
                              </w:r>
                              <w:r w:rsidRPr="00C128A5">
                                <w:rPr>
                                  <w:rFonts w:ascii="Calibri" w:hAnsi="Calibri" w:cs="Calibri"/>
                                  <w:b/>
                                  <w:bCs/>
                                  <w:color w:val="000000"/>
                                  <w:sz w:val="30"/>
                                  <w:szCs w:val="30"/>
                                </w:rPr>
                                <w:t>спорів</w:t>
                              </w:r>
                              <w:r w:rsidRPr="002E5F92">
                                <w:rPr>
                                  <w:rFonts w:ascii="Calibri" w:hAnsi="Calibri" w:cs="Calibri"/>
                                  <w:b/>
                                  <w:bCs/>
                                  <w:color w:val="000000"/>
                                  <w:sz w:val="30"/>
                                  <w:szCs w:val="30"/>
                                  <w:lang w:val="ru-RU"/>
                                </w:rPr>
                                <w:t xml:space="preserve"> з </w:t>
                              </w:r>
                            </w:p>
                          </w:txbxContent>
                        </wps:txbx>
                        <wps:bodyPr rot="0" vert="horz" wrap="square" lIns="0" tIns="0" rIns="0" bIns="0" anchor="t" anchorCtr="0">
                          <a:spAutoFit/>
                        </wps:bodyPr>
                      </wps:wsp>
                      <wps:wsp>
                        <wps:cNvPr id="33" name="Rectangle 18"/>
                        <wps:cNvSpPr>
                          <a:spLocks noChangeArrowheads="1"/>
                        </wps:cNvSpPr>
                        <wps:spPr bwMode="auto">
                          <a:xfrm>
                            <a:off x="2657938" y="415408"/>
                            <a:ext cx="760825" cy="23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Default="006167E0" w:rsidP="00B35C14">
                              <w:r w:rsidRPr="00E80B0C">
                                <w:rPr>
                                  <w:rFonts w:ascii="Calibri" w:hAnsi="Calibri" w:cs="Calibri"/>
                                  <w:b/>
                                  <w:bCs/>
                                  <w:color w:val="000000"/>
                                  <w:sz w:val="30"/>
                                  <w:szCs w:val="30"/>
                                </w:rPr>
                                <w:t>приводу</w:t>
                              </w:r>
                              <w:r>
                                <w:rPr>
                                  <w:rFonts w:ascii="Calibri" w:hAnsi="Calibri" w:cs="Calibri"/>
                                  <w:b/>
                                  <w:bCs/>
                                  <w:color w:val="000000"/>
                                  <w:sz w:val="30"/>
                                  <w:szCs w:val="30"/>
                                  <w:lang w:val="en-US"/>
                                </w:rPr>
                                <w:t>:</w:t>
                              </w:r>
                            </w:p>
                          </w:txbxContent>
                        </wps:txbx>
                        <wps:bodyPr rot="0" vert="horz" wrap="none" lIns="0" tIns="0" rIns="0" bIns="0" anchor="t" anchorCtr="0">
                          <a:spAutoFit/>
                        </wps:bodyPr>
                      </wps:wsp>
                      <wps:wsp>
                        <wps:cNvPr id="34" name="Rectangle 19"/>
                        <wps:cNvSpPr>
                          <a:spLocks noChangeArrowheads="1"/>
                        </wps:cNvSpPr>
                        <wps:spPr bwMode="auto">
                          <a:xfrm>
                            <a:off x="4051574" y="1952279"/>
                            <a:ext cx="231613" cy="12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Pr="00422C6D" w:rsidRDefault="006167E0" w:rsidP="00B35C14">
                              <w:pPr>
                                <w:rPr>
                                  <w:rFonts w:ascii="Calibri" w:hAnsi="Calibri" w:cs="Calibri"/>
                                  <w:color w:val="000000"/>
                                  <w:sz w:val="16"/>
                                  <w:szCs w:val="16"/>
                                </w:rPr>
                              </w:pPr>
                              <w:r>
                                <w:rPr>
                                  <w:rFonts w:ascii="Calibri" w:hAnsi="Calibri" w:cs="Calibri"/>
                                  <w:color w:val="000000"/>
                                  <w:sz w:val="16"/>
                                  <w:szCs w:val="16"/>
                                </w:rPr>
                                <w:t>60,17</w:t>
                              </w:r>
                            </w:p>
                          </w:txbxContent>
                        </wps:txbx>
                        <wps:bodyPr rot="0" vert="horz" wrap="none" lIns="0" tIns="0" rIns="0" bIns="0" anchor="t" anchorCtr="0">
                          <a:spAutoFit/>
                        </wps:bodyPr>
                      </wps:wsp>
                      <wps:wsp>
                        <wps:cNvPr id="35" name="Rectangle 20"/>
                        <wps:cNvSpPr>
                          <a:spLocks noChangeArrowheads="1"/>
                        </wps:cNvSpPr>
                        <wps:spPr bwMode="auto">
                          <a:xfrm>
                            <a:off x="729811" y="1263361"/>
                            <a:ext cx="231613" cy="124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Pr="00BD4DF6" w:rsidRDefault="006167E0" w:rsidP="00B35C14">
                              <w:r>
                                <w:rPr>
                                  <w:rFonts w:ascii="Calibri" w:hAnsi="Calibri" w:cs="Calibri"/>
                                  <w:color w:val="000000"/>
                                  <w:sz w:val="16"/>
                                  <w:szCs w:val="16"/>
                                </w:rPr>
                                <w:t>17,19</w:t>
                              </w:r>
                            </w:p>
                          </w:txbxContent>
                        </wps:txbx>
                        <wps:bodyPr rot="0" vert="horz" wrap="none" lIns="0" tIns="0" rIns="0" bIns="0" anchor="t" anchorCtr="0">
                          <a:spAutoFit/>
                        </wps:bodyPr>
                      </wps:wsp>
                      <wps:wsp>
                        <wps:cNvPr id="36" name="Rectangle 21"/>
                        <wps:cNvSpPr>
                          <a:spLocks noChangeArrowheads="1"/>
                        </wps:cNvSpPr>
                        <wps:spPr bwMode="auto">
                          <a:xfrm>
                            <a:off x="1383078" y="830130"/>
                            <a:ext cx="180143" cy="12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Pr="00BD4DF6" w:rsidRDefault="006167E0" w:rsidP="00B35C14">
                              <w:r>
                                <w:rPr>
                                  <w:rFonts w:ascii="Calibri" w:hAnsi="Calibri" w:cs="Calibri"/>
                                  <w:color w:val="000000"/>
                                  <w:sz w:val="16"/>
                                  <w:szCs w:val="16"/>
                                </w:rPr>
                                <w:t>8,24</w:t>
                              </w:r>
                            </w:p>
                          </w:txbxContent>
                        </wps:txbx>
                        <wps:bodyPr rot="0" vert="horz" wrap="none" lIns="0" tIns="0" rIns="0" bIns="0" anchor="t" anchorCtr="0">
                          <a:spAutoFit/>
                        </wps:bodyPr>
                      </wps:wsp>
                      <wps:wsp>
                        <wps:cNvPr id="37" name="Rectangle 22"/>
                        <wps:cNvSpPr>
                          <a:spLocks noChangeArrowheads="1"/>
                        </wps:cNvSpPr>
                        <wps:spPr bwMode="auto">
                          <a:xfrm>
                            <a:off x="1847623" y="759524"/>
                            <a:ext cx="180803" cy="124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Pr="00C80050" w:rsidRDefault="006167E0" w:rsidP="00B35C14">
                              <w:pPr>
                                <w:rPr>
                                  <w:rFonts w:ascii="Calibri" w:hAnsi="Calibri" w:cs="Calibri"/>
                                  <w:color w:val="000000"/>
                                  <w:sz w:val="16"/>
                                  <w:szCs w:val="16"/>
                                </w:rPr>
                              </w:pPr>
                              <w:r>
                                <w:rPr>
                                  <w:rFonts w:ascii="Calibri" w:hAnsi="Calibri" w:cs="Calibri"/>
                                  <w:color w:val="000000"/>
                                  <w:sz w:val="16"/>
                                  <w:szCs w:val="16"/>
                                </w:rPr>
                                <w:t>6,61</w:t>
                              </w:r>
                            </w:p>
                          </w:txbxContent>
                        </wps:txbx>
                        <wps:bodyPr rot="0" vert="horz" wrap="none" lIns="0" tIns="0" rIns="0" bIns="0" anchor="t" anchorCtr="0">
                          <a:spAutoFit/>
                        </wps:bodyPr>
                      </wps:wsp>
                      <wps:wsp>
                        <wps:cNvPr id="38" name="Rectangle 23"/>
                        <wps:cNvSpPr>
                          <a:spLocks noChangeArrowheads="1"/>
                        </wps:cNvSpPr>
                        <wps:spPr bwMode="auto">
                          <a:xfrm>
                            <a:off x="2264658" y="733476"/>
                            <a:ext cx="180143" cy="124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Pr="00EC44C4" w:rsidRDefault="006167E0" w:rsidP="00B35C14">
                              <w:r>
                                <w:rPr>
                                  <w:rFonts w:ascii="Calibri" w:hAnsi="Calibri" w:cs="Calibri"/>
                                  <w:color w:val="000000"/>
                                  <w:sz w:val="16"/>
                                  <w:szCs w:val="16"/>
                                </w:rPr>
                                <w:t>2,51</w:t>
                              </w:r>
                            </w:p>
                          </w:txbxContent>
                        </wps:txbx>
                        <wps:bodyPr rot="0" vert="horz" wrap="none" lIns="0" tIns="0" rIns="0" bIns="0" anchor="t" anchorCtr="0">
                          <a:spAutoFit/>
                        </wps:bodyPr>
                      </wps:wsp>
                      <wps:wsp>
                        <wps:cNvPr id="39" name="Rectangle 25"/>
                        <wps:cNvSpPr>
                          <a:spLocks noChangeArrowheads="1"/>
                        </wps:cNvSpPr>
                        <wps:spPr bwMode="auto">
                          <a:xfrm>
                            <a:off x="343790" y="2579504"/>
                            <a:ext cx="79184" cy="8842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6"/>
                        <wps:cNvSpPr>
                          <a:spLocks noChangeArrowheads="1"/>
                        </wps:cNvSpPr>
                        <wps:spPr bwMode="auto">
                          <a:xfrm>
                            <a:off x="453987" y="2534947"/>
                            <a:ext cx="5238671" cy="14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Default="006167E0" w:rsidP="00B35C14">
                              <w:r w:rsidRPr="00BC5FC5">
                                <w:rPr>
                                  <w:b/>
                                  <w:bCs/>
                                  <w:color w:val="000000"/>
                                  <w:sz w:val="20"/>
                                  <w:szCs w:val="20"/>
                                </w:rPr>
                                <w:t>забезпечення громадського порядку та безпеки, національної безпеки та оборони України</w:t>
                              </w:r>
                            </w:p>
                          </w:txbxContent>
                        </wps:txbx>
                        <wps:bodyPr rot="0" vert="horz" wrap="square" lIns="0" tIns="0" rIns="0" bIns="0" anchor="t" anchorCtr="0">
                          <a:spAutoFit/>
                        </wps:bodyPr>
                      </wps:wsp>
                      <wps:wsp>
                        <wps:cNvPr id="41" name="Rectangle 27"/>
                        <wps:cNvSpPr>
                          <a:spLocks noChangeArrowheads="1"/>
                        </wps:cNvSpPr>
                        <wps:spPr bwMode="auto">
                          <a:xfrm>
                            <a:off x="343790" y="2853015"/>
                            <a:ext cx="79184" cy="8842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8"/>
                        <wps:cNvSpPr>
                          <a:spLocks noChangeArrowheads="1"/>
                        </wps:cNvSpPr>
                        <wps:spPr bwMode="auto">
                          <a:xfrm>
                            <a:off x="453987" y="2809143"/>
                            <a:ext cx="5206998" cy="49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Default="006167E0" w:rsidP="00B35C14">
                              <w:pPr>
                                <w:rPr>
                                  <w:b/>
                                  <w:bCs/>
                                  <w:color w:val="000000"/>
                                  <w:sz w:val="20"/>
                                  <w:szCs w:val="20"/>
                                </w:rPr>
                              </w:pPr>
                              <w:r w:rsidRPr="00BC5FC5">
                                <w:rPr>
                                  <w:b/>
                                  <w:bCs/>
                                  <w:color w:val="000000"/>
                                  <w:sz w:val="20"/>
                                  <w:szCs w:val="20"/>
                                </w:rPr>
                                <w:t xml:space="preserve">реалізації публічної політики у сферах праці, зайнятості населення та соціального захисту </w:t>
                              </w:r>
                            </w:p>
                            <w:p w:rsidR="006167E0" w:rsidRDefault="006167E0" w:rsidP="00B35C14">
                              <w:pPr>
                                <w:rPr>
                                  <w:b/>
                                  <w:bCs/>
                                  <w:color w:val="000000"/>
                                  <w:sz w:val="20"/>
                                  <w:szCs w:val="20"/>
                                </w:rPr>
                              </w:pPr>
                              <w:r w:rsidRPr="00BC5FC5">
                                <w:rPr>
                                  <w:b/>
                                  <w:bCs/>
                                  <w:color w:val="000000"/>
                                  <w:sz w:val="20"/>
                                  <w:szCs w:val="20"/>
                                </w:rPr>
                                <w:t>громадян та спорів у сфері публічної житлової політики</w:t>
                              </w:r>
                            </w:p>
                            <w:p w:rsidR="006167E0" w:rsidRDefault="006167E0" w:rsidP="00B35C14"/>
                          </w:txbxContent>
                        </wps:txbx>
                        <wps:bodyPr rot="0" vert="horz" wrap="none" lIns="0" tIns="0" rIns="0" bIns="0" anchor="t" anchorCtr="0">
                          <a:spAutoFit/>
                        </wps:bodyPr>
                      </wps:wsp>
                      <wps:wsp>
                        <wps:cNvPr id="43" name="Rectangle 29"/>
                        <wps:cNvSpPr>
                          <a:spLocks noChangeArrowheads="1"/>
                        </wps:cNvSpPr>
                        <wps:spPr bwMode="auto">
                          <a:xfrm>
                            <a:off x="343790" y="3118300"/>
                            <a:ext cx="79184" cy="88428"/>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0"/>
                        <wps:cNvSpPr>
                          <a:spLocks noChangeArrowheads="1"/>
                        </wps:cNvSpPr>
                        <wps:spPr bwMode="auto">
                          <a:xfrm>
                            <a:off x="453987" y="3073743"/>
                            <a:ext cx="4205982" cy="14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Default="006167E0" w:rsidP="00B35C14">
                              <w:r w:rsidRPr="00BC5FC5">
                                <w:rPr>
                                  <w:b/>
                                  <w:bCs/>
                                  <w:color w:val="000000"/>
                                  <w:sz w:val="20"/>
                                  <w:szCs w:val="20"/>
                                </w:rPr>
                                <w:t>забезпечення сталого розвитку населених пунктів та землекористування</w:t>
                              </w:r>
                            </w:p>
                          </w:txbxContent>
                        </wps:txbx>
                        <wps:bodyPr rot="0" vert="horz" wrap="none" lIns="0" tIns="0" rIns="0" bIns="0" anchor="t" anchorCtr="0">
                          <a:spAutoFit/>
                        </wps:bodyPr>
                      </wps:wsp>
                      <wps:wsp>
                        <wps:cNvPr id="45" name="Rectangle 31"/>
                        <wps:cNvSpPr>
                          <a:spLocks noChangeArrowheads="1"/>
                        </wps:cNvSpPr>
                        <wps:spPr bwMode="auto">
                          <a:xfrm>
                            <a:off x="343790" y="3391811"/>
                            <a:ext cx="79184" cy="88428"/>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2"/>
                        <wps:cNvSpPr>
                          <a:spLocks noChangeArrowheads="1"/>
                        </wps:cNvSpPr>
                        <wps:spPr bwMode="auto">
                          <a:xfrm>
                            <a:off x="453987" y="3347940"/>
                            <a:ext cx="5056549" cy="29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Default="006167E0" w:rsidP="00B35C14">
                              <w:pPr>
                                <w:rPr>
                                  <w:b/>
                                  <w:bCs/>
                                  <w:color w:val="000000"/>
                                  <w:sz w:val="20"/>
                                  <w:szCs w:val="20"/>
                                </w:rPr>
                              </w:pPr>
                              <w:r w:rsidRPr="00BC5FC5">
                                <w:rPr>
                                  <w:b/>
                                  <w:bCs/>
                                  <w:color w:val="000000"/>
                                  <w:sz w:val="20"/>
                                  <w:szCs w:val="20"/>
                                </w:rPr>
                                <w:t xml:space="preserve">забезпечення реалізації конституційних прав особи, а також реалізації статусу депутата </w:t>
                              </w:r>
                            </w:p>
                            <w:p w:rsidR="006167E0" w:rsidRDefault="006167E0" w:rsidP="00B35C14">
                              <w:r w:rsidRPr="00BC5FC5">
                                <w:rPr>
                                  <w:b/>
                                  <w:bCs/>
                                  <w:color w:val="000000"/>
                                  <w:sz w:val="20"/>
                                  <w:szCs w:val="20"/>
                                </w:rPr>
                                <w:t>представницького органу влади, організації діяльності цих органів</w:t>
                              </w:r>
                            </w:p>
                          </w:txbxContent>
                        </wps:txbx>
                        <wps:bodyPr rot="0" vert="horz" wrap="none" lIns="0" tIns="0" rIns="0" bIns="0" anchor="t" anchorCtr="0">
                          <a:spAutoFit/>
                        </wps:bodyPr>
                      </wps:wsp>
                      <wps:wsp>
                        <wps:cNvPr id="47" name="Rectangle 33"/>
                        <wps:cNvSpPr>
                          <a:spLocks noChangeArrowheads="1"/>
                        </wps:cNvSpPr>
                        <wps:spPr bwMode="auto">
                          <a:xfrm>
                            <a:off x="343790" y="3670121"/>
                            <a:ext cx="79184" cy="8842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4"/>
                        <wps:cNvSpPr>
                          <a:spLocks noChangeArrowheads="1"/>
                        </wps:cNvSpPr>
                        <wps:spPr bwMode="auto">
                          <a:xfrm>
                            <a:off x="453987" y="3612539"/>
                            <a:ext cx="1813970" cy="14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7E0" w:rsidRPr="00703C77" w:rsidRDefault="006167E0" w:rsidP="00B35C14">
                              <w:pPr>
                                <w:rPr>
                                  <w:lang w:val="ru-RU"/>
                                </w:rPr>
                              </w:pPr>
                              <w:r w:rsidRPr="00BC5FC5">
                                <w:rPr>
                                  <w:b/>
                                  <w:bCs/>
                                  <w:color w:val="000000"/>
                                  <w:sz w:val="20"/>
                                  <w:szCs w:val="20"/>
                                </w:rPr>
                                <w:t>з приводу забезпечення юстиції</w:t>
                              </w:r>
                            </w:p>
                          </w:txbxContent>
                        </wps:txbx>
                        <wps:bodyPr rot="0" vert="horz" wrap="none" lIns="0" tIns="0" rIns="0" bIns="0" anchor="t" anchorCtr="0">
                          <a:spAutoFit/>
                        </wps:bodyPr>
                      </wps:wsp>
                    </wpc:wpc>
                  </a:graphicData>
                </a:graphic>
              </wp:inline>
            </w:drawing>
          </mc:Choice>
          <mc:Fallback>
            <w:pict>
              <v:group id="Полотно 2" o:spid="_x0000_s1026" editas="canvas" style="width:530.75pt;height:310.9pt;mso-position-horizontal-relative:char;mso-position-vertical-relative:line" coordsize="67405,39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405;height:39484;visibility:visible;mso-wrap-style:square">
                  <v:fill o:detectmouseclick="t"/>
                  <v:path o:connecttype="none"/>
                </v:shape>
                <v:rect id="Rectangle 4" o:spid="_x0000_s1028" style="position:absolute;left:1405;top:438;width:65723;height:38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5" o:spid="_x0000_s1029" style="position:absolute;left:10287;top:8568;width:31568;height:1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shape id="Freeform 6" o:spid="_x0000_s1030" style="position:absolute;left:22567;top:9096;width:2989;height:7424;visibility:visible;mso-wrap-style:square;v-text-anchor:top" coordsize="453,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MY8IA&#10;AADbAAAADwAAAGRycy9kb3ducmV2LnhtbESPT4vCMBTE74LfITxhb5oqq0jXKCIIHoTFPwe9vW3e&#10;pmWTl9LE2v32RhA8DjPzG2ax6pwVLTWh8qxgPMpAEBdeV2wUnE/b4RxEiMgarWdS8E8BVst+b4G5&#10;9nc+UHuMRiQIhxwVlDHWuZShKMlhGPmaOHm/vnEYk2yM1A3eE9xZOcmymXRYcVoosaZNScXf8eYU&#10;6OykP82epjZerj/afHNrD6zUx6Bbf4GI1MV3+NXeaQWTMTy/p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AxjwgAAANsAAAAPAAAAAAAAAAAAAAAAAJgCAABkcnMvZG93&#10;bnJldi54bWxQSwUGAAAAAAQABAD1AAAAhwMAAAAA&#10;" path="m453,516l,,,567r453,516l453,516xe" fillcolor="olive" stroked="f">
                  <v:path arrowok="t" o:connecttype="custom" o:connectlocs="298919,353713;0,0;0,388674;298919,742387;298919,353713" o:connectangles="0,0,0,0,0"/>
                </v:shape>
                <v:shape id="Freeform 7" o:spid="_x0000_s1031" style="position:absolute;left:22488;top:9007;width:2283;height:2934;visibility:visible;mso-wrap-style:square;v-text-anchor:top" coordsize="46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cIMQA&#10;AADbAAAADwAAAGRycy9kb3ducmV2LnhtbESPQWvCQBSE7wX/w/IKvdVNAy0aXaUILSL0UCOit0f2&#10;maRm34bsM8Z/3y0UPA4z8w0zXw6uUT11ofZs4GWcgCIuvK25NLDLP54noIIgW2w8k4EbBVguRg9z&#10;zKy/8jf1WylVhHDI0EAl0mZah6Iih2HsW+LonXznUKLsSm07vEa4a3SaJG/aYc1xocKWVhUV5+3F&#10;GUjy9PDzKpyH6aY/fp0ne5HPvTFPj8P7DJTQIPfwf3ttDaQp/H2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aXCDEAAAA2wAAAA8AAAAAAAAAAAAAAAAAmAIAAGRycy9k&#10;b3ducmV2LnhtbFBLBQYAAAAABAAEAPUAAACJAwAAAAA=&#10;" path="m,13r72,l96,13,167,r36,l263,r35,l358,r36,l465,r,529l,13xe" fillcolor="yellow" stroked="f">
                  <v:path arrowok="t" o:connecttype="custom" o:connectlocs="0,7210;35352,7210;47136,7210;81996,0;99672,0;129132,0;146317,0;175776,0;193452,0;228313,0;228313,293390;0,7210" o:connectangles="0,0,0,0,0,0,0,0,0,0,0,0"/>
                </v:shape>
                <v:shape id="Freeform 8" o:spid="_x0000_s1032" style="position:absolute;left:18555;top:9542;width:6216;height:7067;visibility:visible;mso-wrap-style:square;v-text-anchor:top" coordsize="94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JhsYA&#10;AADbAAAADwAAAGRycy9kb3ducmV2LnhtbESPT2vCQBTE70K/w/IKvUjd+IciqWuISqkXKbWhkNsj&#10;+8yGZt+G7FbTb98VBI/DzPyGWWWDbcWZet84VjCdJCCIK6cbrhUUX2/PSxA+IGtsHZOCP/KQrR9G&#10;K0y1u/AnnY+hFhHCPkUFJoQuldJXhiz6ieuIo3dyvcUQZV9L3eMlwm0rZ0nyIi02HBcMdrQ1VP0c&#10;f62CTZsPZlcW+kTv3eJ7/DFfHkpW6ulxyF9BBBrCPXxr77WC2RyuX+IP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JhsYAAADbAAAADwAAAAAAAAAAAAAAAACYAgAAZHJz&#10;L2Rvd25yZXYueG1sUEsFBgAAAAAEAAQA9QAAAIsDAAAAAA==&#10;" path="m942,464l,,,567r942,464l942,464xe" fillcolor="green" stroked="f">
                  <v:path arrowok="t" o:connecttype="custom" o:connectlocs="621593,318068;0,0;0,388674;621593,706742;621593,318068" o:connectangles="0,0,0,0,0"/>
                </v:shape>
                <v:shape id="Freeform 9" o:spid="_x0000_s1033" style="position:absolute;left:18634;top:9185;width:6137;height:3448;visibility:visible;mso-wrap-style:square;v-text-anchor:top" coordsize="9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H9cMA&#10;AADbAAAADwAAAGRycy9kb3ducmV2LnhtbESPT4vCMBTE78J+h/AEb5pWRHerUVQQPHjxz94fzdum&#10;tHkpTdZWP71ZWPA4zMxvmNWmt7W4U+tLxwrSSQKCOHe65ELB7XoYf4LwAVlj7ZgUPMjDZv0xWGGm&#10;Xcdnul9CISKEfYYKTAhNJqXPDVn0E9cQR+/HtRZDlG0hdYtdhNtaTpNkLi2WHBcMNrQ3lFeXX6ug&#10;Mucq7xa73Tw89n77fTqkX89UqdGw3y5BBOrDO/zfPmoF0xn8fY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H9cMAAADbAAAADwAAAAAAAAAAAAAAAACYAgAAZHJzL2Rv&#10;d25yZXYueG1sUEsFBgAAAAAEAAQA9QAAAIgDAAAAAA==&#10;" path="m,52r36,l95,39r24,l155,39,214,26r24,l274,26,334,13r36,l393,13,465,r24,l954,516,,52xe" fillcolor="lime" stroked="f">
                  <v:path arrowok="t" o:connecttype="custom" o:connectlocs="0,34747;23158,34747;61110,26061;76549,26061;99706,26061;137659,17374;153097,17374;176255,17374;214851,8687;238008,8687;252803,8687;299118,0;314557,0;613675,344802;0,34747" o:connectangles="0,0,0,0,0,0,0,0,0,0,0,0,0,0,0"/>
                </v:shape>
                <v:shape id="Freeform 10" o:spid="_x0000_s1034" style="position:absolute;left:14853;top:10337;width:9133;height:6354;visibility:visible;mso-wrap-style:square;v-text-anchor:top" coordsize="138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fbsMA&#10;AADbAAAADwAAAGRycy9kb3ducmV2LnhtbESPQWsCMRSE7wX/Q3iCl6LZLlhlNYoUBMGTVu/PzXOz&#10;uHlZk7hu++ubQqHHYWa+YZbr3jaiIx9qxwreJhkI4tLpmisFp8/teA4iRGSNjWNS8EUB1qvByxIL&#10;7Z58oO4YK5EgHApUYGJsCylDachimLiWOHlX5y3GJH0ltcdngttG5ln2Li3WnBYMtvRhqLwdH1bB&#10;tPOX+ay3B/OK2f37XO9vudsrNRr2mwWISH38D/+1d1pBPo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fbsMAAADbAAAADwAAAAAAAAAAAAAAAACYAgAAZHJzL2Rv&#10;d25yZXYueG1sUEsFBgAAAAAEAAQA9QAAAIgDAAAAAA==&#10;" path="m1384,360l,,,567,1384,927r,-567xe" fillcolor="#1a3380" stroked="f">
                  <v:path arrowok="t" o:connecttype="custom" o:connectlocs="913254,246777;0,0;0,388673;913254,635450;913254,246777" o:connectangles="0,0,0,0,0"/>
                </v:shape>
                <v:shape id="Freeform 11" o:spid="_x0000_s1035" style="position:absolute;left:14774;top:9631;width:9997;height:4243;visibility:visible;mso-wrap-style:square;v-text-anchor:top" coordsize="139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DOcUA&#10;AADbAAAADwAAAGRycy9kb3ducmV2LnhtbESPzWrDMBCE74W+g9hAb40cH4xxooTQUBJoC23+ILeN&#10;tbFFrZWx1MR++6pQyHGYmW+Y2aK3jbhS541jBZNxAoK4dNpwpWC/e33OQfiArLFxTAoG8rCYPz7M&#10;sNDuxl903YZKRAj7AhXUIbSFlL6syaIfu5Y4ehfXWQxRdpXUHd4i3DYyTZJMWjQcF2ps6aWm8nv7&#10;YxUc3t0nDpk5rc5vx488pGadTwalnkb9cgoiUB/u4f/2RitIM/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YM5xQAAANsAAAAPAAAAAAAAAAAAAAAAAJgCAABkcnMv&#10;ZG93bnJldi54bWxQSwUGAAAAAAQABAD1AAAAigMAAAAA&#10;" path="m,103l24,90,72,77r24,l143,64,179,51r48,l251,38r23,l334,25,358,12r60,l441,r955,463l,103xe" fillcolor="#36f" stroked="f">
                  <v:path arrowok="t" o:connecttype="custom" o:connectlocs="0,94395;17187,82481;51560,70567;68747,70567;102404,58653;128185,46739;162558,46739;179745,34825;196215,34825;239182,22911;256369,10997;299336,10997;315807,0;999696,424319;0,94395" o:connectangles="0,0,0,0,0,0,0,0,0,0,0,0,0,0,0"/>
                </v:shape>
                <v:shape id="Freeform 12" o:spid="_x0000_s1036" style="position:absolute;left:10287;top:13428;width:2362;height:6005;visibility:visible;mso-wrap-style:square;v-text-anchor:top" coordsize="35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XQcQA&#10;AADbAAAADwAAAGRycy9kb3ducmV2LnhtbESPQWvCQBSE70L/w/IKvUjd1IO10VVEUujBi1EP3h7Z&#10;ZxLMvg27axL/vSsIPQ4z8w2zXA+mER05X1tW8DVJQBAXVtdcKjgefj/nIHxA1thYJgV38rBevY2W&#10;mGrb8566PJQiQtinqKAKoU2l9EVFBv3EtsTRu1hnMETpSqkd9hFuGjlNkpk0WHNcqLClbUXFNb8Z&#10;Badzfs/6XeMyl3U/x4sZU3u6KfXxPmwWIAIN4T/8av9pBdNve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10HEAAAA2wAAAA8AAAAAAAAAAAAAAAAAmAIAAGRycy9k&#10;b3ducmV2LnhtbFBLBQYAAAAABAAEAPUAAACJAwAAAAA=&#10;" path="m358,309l322,296,298,283,263,270,251,257,215,244,203,232,179,219,155,206,131,193,119,180,96,167r,-13l72,141,60,129,48,116,36,103,24,90r,-13l12,64r,-13l,38,,25,,,,,,567r,l,592r,13l12,618r,13l24,644r,13l36,670r12,13l60,695r12,13l96,721r,13l119,747r12,13l155,773r24,13l203,799r12,12l251,824r12,13l298,850r24,13l358,876r,-567xe" fillcolor="#804d00" stroked="f">
                  <v:path arrowok="t" o:connecttype="custom" o:connectlocs="236232,211817;212477,202905;196640,193994;173545,185083;165626,176171;141871,167260;133953,159034;118116,150123;102279,141211;86442,132300;78524,123388;63347,114477;63347,105566;47510,96654;39592,88428;31674,79517;23755,70606;15837,61694;15837,52783;7918,43871;7918,34960;0,26049;0,17137;0,0;0,0;0,388673;0,388673;0,405811;0,414722;7918,423633;7918,432545;15837,441456;15837,450368;23755,459279;31674,468190;39592,476416;47510,485328;63347,494239;63347,503150;78524,512062;86442,520973;102279,529884;118116,538796;133953,547707;141871,555933;165626,564844;173545,573756;196640,582667;212477,591579;236232,600490;236232,211817" o:connectangles="0,0,0,0,0,0,0,0,0,0,0,0,0,0,0,0,0,0,0,0,0,0,0,0,0,0,0,0,0,0,0,0,0,0,0,0,0,0,0,0,0,0,0,0,0,0,0,0,0,0,0"/>
                </v:shape>
                <v:shape id="Freeform 13" o:spid="_x0000_s1037" style="position:absolute;left:12728;top:13428;width:10076;height:6005;visibility:visible;mso-wrap-style:square;v-text-anchor:top" coordsize="152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WMAA&#10;AADbAAAADwAAAGRycy9kb3ducmV2LnhtbERPz2vCMBS+D/wfwhN2m6mCTjqjqEOm82S3w46P5tkU&#10;m5fQZLb+9+YgePz4fi9WvW3EldpQO1YwHmUgiEuna64U/P7s3uYgQkTW2DgmBTcKsFoOXhaYa9fx&#10;ia5FrEQK4ZCjAhOjz6UMpSGLYeQ8ceLOrrUYE2wrqVvsUrht5CTLZtJizanBoKetofJS/FsF3Z+e&#10;Hm7l8d1+Rf852xSHxnx7pV6H/foDRKQ+PsUP914rmKSx6Uv6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gWMAAAADbAAAADwAAAAAAAAAAAAAAAACYAgAAZHJzL2Rvd25y&#10;ZXYueG1sUEsFBgAAAAAEAAQA9QAAAIUDAAAAAA==&#10;" path="m1527,l,309,,876,1527,567,1527,xe" fillcolor="#804d00" stroked="f">
                  <v:path arrowok="t" o:connecttype="custom" o:connectlocs="1007614,0;0,211817;0,600490;1007614,388673;1007614,0" o:connectangles="0,0,0,0,0"/>
                </v:shape>
                <v:shape id="Freeform 14" o:spid="_x0000_s1038" style="position:absolute;left:10287;top:10954;width:12517;height:4682;visibility:visible;mso-wrap-style:square;v-text-anchor:top" coordsize="189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NF8MA&#10;AADbAAAADwAAAGRycy9kb3ducmV2LnhtbESPQWvCQBSE7wX/w/KEXopumkNpoquIUChYKEbx/Mw+&#10;s8Hs2zS7mvjvXUHocZiZb5j5crCNuFLna8cK3qcJCOLS6ZorBfvd1+QThA/IGhvHpOBGHpaL0csc&#10;c+163tK1CJWIEPY5KjAhtLmUvjRk0U9dSxy9k+sshii7SuoO+wi3jUyT5ENarDkuGGxpbag8Fxcb&#10;KUV2KE5v9Ntnm+0Ppn9neTR7pV7Hw2oGItAQ/sPP9rdWkG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NF8MAAADbAAAADwAAAAAAAAAAAAAAAACYAgAAZHJzL2Rv&#10;d25yZXYueG1sUEsFBgAAAAAEAAQA9QAAAIgDAAAAAA==&#10;" path="m358,683l322,657r-24,l263,644,239,618r-24,l191,593,155,580,143,567,119,554,108,541,96,528,72,515,60,502,48,490,36,464,24,451,12,438r,-13l,412,,386,,374,,361,,348,,322r,l12,296r,-13l24,270,36,258,48,245,60,232,84,206,96,193r12,-13l131,167r12,-13l179,142r24,-26l215,116,251,90r12,l298,77,346,51r12,l394,39,442,26,465,13,501,,1897,361,358,683xe" fillcolor="#f90" stroked="f">
                  <v:path arrowok="t" o:connecttype="custom" o:connectlocs="236232,468191;212477,450368;196640,450368;173545,441457;157708,423634;141871,423634;126034,406497;102279,397585;94361,388674;78524,379763;71265,370851;63347,361940;47510,353028;39592,344117;31674,335891;23755,318068;15837,309157;7918,300245;7918,291334;0,282423;0,264600;0,256374;0,247463;0,238551;0,220728;0,220728;7918,202906;7918,193994;15837,185083;23755,176857;31674,167946;39592,159034;55429,141211;63347,132300;71265,123389;86442,114477;94361,105566;118116,97340;133953,79517;141871,79517;165626,61694;173545,61694;196640,52783;228313,34960;236232,34960;259987,26734;291661,17823;306837,8911;330593,0;1251765,247463;236232,468191" o:connectangles="0,0,0,0,0,0,0,0,0,0,0,0,0,0,0,0,0,0,0,0,0,0,0,0,0,0,0,0,0,0,0,0,0,0,0,0,0,0,0,0,0,0,0,0,0,0,0,0,0,0,0"/>
                </v:shape>
                <v:shape id="Freeform 15" o:spid="_x0000_s1039" style="position:absolute;left:18634;top:13874;width:22666;height:7506;visibility:visible;mso-wrap-style:square;v-text-anchor:top" coordsize="343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pO78A&#10;AADbAAAADwAAAGRycy9kb3ducmV2LnhtbERPzYrCMBC+C/sOYRb2pmlVdKnGsojC3tTWBxia2bZu&#10;MylJ1Pr25iB4/Pj+1/lgOnEj51vLCtJJAoK4srrlWsG53I+/QfiArLGzTAoe5CHffIzWmGl75xPd&#10;ilCLGMI+QwVNCH0mpa8aMugntieO3J91BkOErpba4T2Gm05Ok2QhDbYcGxrsadtQ9V9cjYJQHvx5&#10;UU+P5W453zt3eQzpsVDq63P4WYEINIS3+OX+1QpmcX38En+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5Wk7vwAAANsAAAAPAAAAAAAAAAAAAAAAAJgCAABkcnMvZG93bnJl&#10;di54bWxQSwUGAAAAAAQABAD1AAAAhAMAAAAA&#10;" path="m3435,r,13l3435,26r-12,13l3423,64r-12,l3399,90r-12,13l3387,116r-23,13l3352,155r-12,l3316,180r-24,13l3280,206r-24,13l3244,232r-35,13l3173,258r-12,13l3125,283r-36,13l3065,309r-35,13l2994,335r-24,13l2922,361r-47,13l2851,374r-48,13l2755,399r-24,13l2672,412r-48,13l2600,438r-60,13l2481,451r-24,13l2397,464r-59,13l2302,477r-60,13l2183,490r-24,13l2087,503r-24,l1992,515r-60,l1896,515r-59,l1765,515r-36,13l1670,528r-72,l1574,528r-71,l1431,528r-24,l1336,528r-60,-13l1240,515r-71,l1109,515r-36,l1014,503r-60,l918,503,859,490,799,477r-36,l703,477,644,464r-24,l560,451r-36,l477,438,417,425,393,412r-47,l286,399,262,387,214,374,167,361r-24,l107,348,59,335,35,322,,309,,876r35,13l59,902r48,13l143,928r24,l214,941r48,13l286,966r60,13l393,979r24,13l477,1005r47,13l560,1018r60,13l644,1031r59,13l763,1044r36,l859,1057r59,13l954,1070r60,l1073,1082r36,l1169,1082r71,l1276,1082r60,13l1407,1095r24,l1503,1095r71,l1598,1095r72,l1729,1095r36,-13l1837,1082r59,l1932,1082r60,l2063,1070r24,l2159,1070r24,-13l2242,1057r60,-13l2338,1044r59,-13l2457,1031r24,-13l2540,1018r60,-13l2624,992r48,-13l2731,979r24,-13l2803,954r48,-13l2875,941r47,-13l2970,915r24,-13l3030,889r35,-13l3089,863r36,-13l3161,838r12,-13l3209,812r35,-13l3256,786r24,-13l3292,760r24,-13l3340,722r12,l3364,696r23,-13l3387,670r12,-13l3411,631r12,l3423,606r12,-13l3435,580r,-13l3435,xe" fillcolor="maroon" stroked="f">
                  <v:path arrowok="t" o:connecttype="custom" o:connectlocs="2266638,17823;2250801,43871;2234964,79517;2203951,106251;2164359,141211;2117508,167945;2062080,193994;1999392,220728;1928127,247462;1849603,265285;1763161,282422;1676058,309157;1581698,318068;1479418,335891;1377139,344802;1274860,353028;1164663,353028;1054465,361939;944268,361939;841988,353028;731791,353028;629512,344802;527233,326979;424953,318068;345770,309157;259327,282422;172885,265285;94361,247462;23095,220728;23095,609402;94361,636136;172885,653959;259327,671096;345770,697830;424953,706742;527233,715653;629512,733476;731791,741702;841988,741702;944268,750613;1054465,750613;1164663,741702;1274860,741702;1377139,733476;1479418,724564;1581698,706742;1676058,697830;1763161,671096;1849603,653959;1928127,636136;1999392,609402;2062080,582668;2117508,556619;2164359,529885;2203951,494925;2234964,468191;2250801,432545;2266638,406496;2266638,0" o:connectangles="0,0,0,0,0,0,0,0,0,0,0,0,0,0,0,0,0,0,0,0,0,0,0,0,0,0,0,0,0,0,0,0,0,0,0,0,0,0,0,0,0,0,0,0,0,0,0,0,0,0,0,0,0,0,0,0,0,0,0"/>
                </v:shape>
                <v:shape id="Freeform 16" o:spid="_x0000_s1040" style="position:absolute;left:18634;top:10337;width:22666;height:7328;visibility:visible;mso-wrap-style:square;v-text-anchor:top" coordsize="3435,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6icYA&#10;AADbAAAADwAAAGRycy9kb3ducmV2LnhtbESPT2sCMRTE7wW/Q3hCbzW7tixlNYoKpbKeagXx9tg8&#10;94+blyVJddtP3xQKHoeZ+Q0zXw6mE1dyvrGsIJ0kIIhLqxuuFBw+355eQfiArLGzTAq+ycNyMXqY&#10;Y67tjT/oug+ViBD2OSqoQ+hzKX1Zk0E/sT1x9M7WGQxRukpqh7cIN52cJkkmDTYcF2rsaVNTedl/&#10;GQUnl7XvabEusnYzPe5etj+7tmiVehwPqxmIQEO4h//bW63gOY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6icYAAADbAAAADwAAAAAAAAAAAAAAAACYAgAAZHJz&#10;L2Rvd25yZXYueG1sUEsFBgAAAAAEAAQA9QAAAIsDAAAAAA==&#10;" path="m1538,r60,l1634,r71,l1765,r36,l1861,r71,13l1968,13r60,l2087,25r36,l2183,25r59,13l2278,38r60,13l2397,51r24,13l2481,64r59,13l2564,77r60,13l2672,103r35,13l2755,116r24,13l2827,141r48,13l2898,154r48,13l2994,193r12,l3053,206r36,13l3113,232r36,12l3173,257r24,13l3220,283r36,26l3268,309r24,26l3316,348r12,12l3352,373r12,26l3376,399r11,26l3399,438r12,13l3423,464r,25l3423,489r12,26l3435,528r,13l3435,554r-12,26l3423,592r-12,13l3399,618r,13l3387,657r-23,13l3364,683r-24,12l3316,708r-12,13l3280,734r-24,26l3244,760r-35,26l3197,786r-36,25l3125,824r-12,l3065,850r-35,13l3006,863r-36,13l2922,902r-24,l2851,915r-48,12l2779,940r-48,13l2672,953r-24,13l2600,979r-60,l2517,992r-60,13l2397,1005r-35,13l2302,1018r-60,13l2218,1031r-59,l2087,1043r-24,l1992,1056r-60,l1896,1056r-59,l1765,1056r-36,13l1670,1069r-72,l1574,1069r-71,l1431,1069r-24,l1336,1069r-60,-13l1240,1056r-71,l1109,1056r-36,l1014,1043r-36,l918,1031r-59,l823,1031r-60,-13l703,1018r-23,-13l620,1005,560,992,524,979r-47,l417,966,393,953r-47,l286,940,262,927,214,915,167,902r-24,l107,876,59,863r-24,l,850,1538,528,1538,xe" fillcolor="red" stroked="f">
                  <v:path arrowok="t" o:connecttype="custom" o:connectlocs="1078220,0;1188418,0;1298615,8911;1400894,17137;1503174,26049;1597534,43871;1691895,52783;1786256,79517;1865440,96654;1943964,114477;2014569,141211;2077916,167260;2124767,193994;2172277,229640;2211869,255688;2234964,291334;2258720,318068;2266638,353028;2266638,379762;2250801,414722;2234964,450368;2203951,476416;2164359,503150;2117508,538796;2062080,564845;1999392,591579;1928127,618313;1849603,635450;1763161,653273;1676058,671096;1581698,688919;1479418,706741;1377139,714967;1274860,723879;1164663,723879;1054465,732790;944268,732790;841988,723879;731791,723879;645348,714967;543069,706741;448709,688919;345770,671096;259327,653273;172885,635450;94361,618313;23095,591579;1014873,0" o:connectangles="0,0,0,0,0,0,0,0,0,0,0,0,0,0,0,0,0,0,0,0,0,0,0,0,0,0,0,0,0,0,0,0,0,0,0,0,0,0,0,0,0,0,0,0,0,0,0,0"/>
                </v:shape>
                <v:rect id="Rectangle 17" o:spid="_x0000_s1041" style="position:absolute;left:2032;top:1412;width:62944;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RMUA&#10;AADbAAAADwAAAGRycy9kb3ducmV2LnhtbESPQWvCQBSE7wX/w/IEL0U3plA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8FExQAAANsAAAAPAAAAAAAAAAAAAAAAAJgCAABkcnMv&#10;ZG93bnJldi54bWxQSwUGAAAAAAQABAD1AAAAigMAAAAA&#10;" filled="f" stroked="f">
                  <v:textbox style="mso-fit-shape-to-text:t" inset="0,0,0,0">
                    <w:txbxContent>
                      <w:p w:rsidR="006167E0" w:rsidRDefault="006167E0" w:rsidP="00B35C14">
                        <w:r w:rsidRPr="002E5F92">
                          <w:rPr>
                            <w:rFonts w:ascii="Calibri" w:hAnsi="Calibri" w:cs="Calibri"/>
                            <w:b/>
                            <w:bCs/>
                            <w:color w:val="000000"/>
                            <w:sz w:val="30"/>
                            <w:szCs w:val="30"/>
                            <w:lang w:val="ru-RU"/>
                          </w:rPr>
                          <w:t>Структур</w:t>
                        </w:r>
                        <w:r>
                          <w:rPr>
                            <w:rFonts w:ascii="Calibri" w:hAnsi="Calibri" w:cs="Calibri"/>
                            <w:b/>
                            <w:bCs/>
                            <w:color w:val="000000"/>
                            <w:sz w:val="30"/>
                            <w:szCs w:val="30"/>
                            <w:lang w:val="ru-RU"/>
                          </w:rPr>
                          <w:t>а</w:t>
                        </w:r>
                        <w:r w:rsidRPr="008D7439">
                          <w:rPr>
                            <w:rFonts w:ascii="Calibri" w:hAnsi="Calibri" w:cs="Calibri"/>
                            <w:b/>
                            <w:bCs/>
                            <w:color w:val="000000"/>
                            <w:sz w:val="30"/>
                            <w:szCs w:val="30"/>
                          </w:rPr>
                          <w:t xml:space="preserve"> адміністративних</w:t>
                        </w:r>
                        <w:r>
                          <w:rPr>
                            <w:rFonts w:ascii="Calibri" w:hAnsi="Calibri" w:cs="Calibri"/>
                            <w:b/>
                            <w:bCs/>
                            <w:color w:val="000000"/>
                            <w:sz w:val="30"/>
                            <w:szCs w:val="30"/>
                            <w:lang w:val="ru-RU"/>
                          </w:rPr>
                          <w:t xml:space="preserve"> справ у 2018 </w:t>
                        </w:r>
                        <w:r w:rsidRPr="00C128A5">
                          <w:rPr>
                            <w:rFonts w:ascii="Calibri" w:hAnsi="Calibri" w:cs="Calibri"/>
                            <w:b/>
                            <w:bCs/>
                            <w:color w:val="000000"/>
                            <w:sz w:val="30"/>
                            <w:szCs w:val="30"/>
                          </w:rPr>
                          <w:t>році</w:t>
                        </w:r>
                        <w:r w:rsidRPr="002E5F92">
                          <w:rPr>
                            <w:rFonts w:ascii="Calibri" w:hAnsi="Calibri" w:cs="Calibri"/>
                            <w:b/>
                            <w:bCs/>
                            <w:color w:val="000000"/>
                            <w:sz w:val="30"/>
                            <w:szCs w:val="30"/>
                            <w:lang w:val="ru-RU"/>
                          </w:rPr>
                          <w:t xml:space="preserve"> </w:t>
                        </w:r>
                        <w:r>
                          <w:rPr>
                            <w:rFonts w:ascii="Calibri" w:hAnsi="Calibri" w:cs="Calibri"/>
                            <w:b/>
                            <w:bCs/>
                            <w:color w:val="000000"/>
                            <w:sz w:val="30"/>
                            <w:szCs w:val="30"/>
                          </w:rPr>
                          <w:t xml:space="preserve">щодо </w:t>
                        </w:r>
                        <w:r w:rsidRPr="00C128A5">
                          <w:rPr>
                            <w:rFonts w:ascii="Calibri" w:hAnsi="Calibri" w:cs="Calibri"/>
                            <w:b/>
                            <w:bCs/>
                            <w:color w:val="000000"/>
                            <w:sz w:val="30"/>
                            <w:szCs w:val="30"/>
                          </w:rPr>
                          <w:t>спорів</w:t>
                        </w:r>
                        <w:r w:rsidRPr="002E5F92">
                          <w:rPr>
                            <w:rFonts w:ascii="Calibri" w:hAnsi="Calibri" w:cs="Calibri"/>
                            <w:b/>
                            <w:bCs/>
                            <w:color w:val="000000"/>
                            <w:sz w:val="30"/>
                            <w:szCs w:val="30"/>
                            <w:lang w:val="ru-RU"/>
                          </w:rPr>
                          <w:t xml:space="preserve"> з </w:t>
                        </w:r>
                      </w:p>
                    </w:txbxContent>
                  </v:textbox>
                </v:rect>
                <v:rect id="Rectangle 18" o:spid="_x0000_s1042" style="position:absolute;left:26579;top:4154;width:7608;height:2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167E0" w:rsidRDefault="006167E0" w:rsidP="00B35C14">
                        <w:r w:rsidRPr="00E80B0C">
                          <w:rPr>
                            <w:rFonts w:ascii="Calibri" w:hAnsi="Calibri" w:cs="Calibri"/>
                            <w:b/>
                            <w:bCs/>
                            <w:color w:val="000000"/>
                            <w:sz w:val="30"/>
                            <w:szCs w:val="30"/>
                          </w:rPr>
                          <w:t>приводу</w:t>
                        </w:r>
                        <w:r>
                          <w:rPr>
                            <w:rFonts w:ascii="Calibri" w:hAnsi="Calibri" w:cs="Calibri"/>
                            <w:b/>
                            <w:bCs/>
                            <w:color w:val="000000"/>
                            <w:sz w:val="30"/>
                            <w:szCs w:val="30"/>
                            <w:lang w:val="en-US"/>
                          </w:rPr>
                          <w:t>:</w:t>
                        </w:r>
                      </w:p>
                    </w:txbxContent>
                  </v:textbox>
                </v:rect>
                <v:rect id="Rectangle 19" o:spid="_x0000_s1043" style="position:absolute;left:40515;top:19522;width:2316;height:1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167E0" w:rsidRPr="00422C6D" w:rsidRDefault="006167E0" w:rsidP="00B35C14">
                        <w:pPr>
                          <w:rPr>
                            <w:rFonts w:ascii="Calibri" w:hAnsi="Calibri" w:cs="Calibri"/>
                            <w:color w:val="000000"/>
                            <w:sz w:val="16"/>
                            <w:szCs w:val="16"/>
                          </w:rPr>
                        </w:pPr>
                        <w:r>
                          <w:rPr>
                            <w:rFonts w:ascii="Calibri" w:hAnsi="Calibri" w:cs="Calibri"/>
                            <w:color w:val="000000"/>
                            <w:sz w:val="16"/>
                            <w:szCs w:val="16"/>
                          </w:rPr>
                          <w:t>60,17</w:t>
                        </w:r>
                      </w:p>
                    </w:txbxContent>
                  </v:textbox>
                </v:rect>
                <v:rect id="Rectangle 20" o:spid="_x0000_s1044" style="position:absolute;left:7298;top:12633;width:2316;height:1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167E0" w:rsidRPr="00BD4DF6" w:rsidRDefault="006167E0" w:rsidP="00B35C14">
                        <w:r>
                          <w:rPr>
                            <w:rFonts w:ascii="Calibri" w:hAnsi="Calibri" w:cs="Calibri"/>
                            <w:color w:val="000000"/>
                            <w:sz w:val="16"/>
                            <w:szCs w:val="16"/>
                          </w:rPr>
                          <w:t>17,19</w:t>
                        </w:r>
                      </w:p>
                    </w:txbxContent>
                  </v:textbox>
                </v:rect>
                <v:rect id="Rectangle 21" o:spid="_x0000_s1045" style="position:absolute;left:13830;top:8301;width:1802;height:1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167E0" w:rsidRPr="00BD4DF6" w:rsidRDefault="006167E0" w:rsidP="00B35C14">
                        <w:r>
                          <w:rPr>
                            <w:rFonts w:ascii="Calibri" w:hAnsi="Calibri" w:cs="Calibri"/>
                            <w:color w:val="000000"/>
                            <w:sz w:val="16"/>
                            <w:szCs w:val="16"/>
                          </w:rPr>
                          <w:t>8,24</w:t>
                        </w:r>
                      </w:p>
                    </w:txbxContent>
                  </v:textbox>
                </v:rect>
                <v:rect id="Rectangle 22" o:spid="_x0000_s1046" style="position:absolute;left:18476;top:7595;width:1808;height:1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167E0" w:rsidRPr="00C80050" w:rsidRDefault="006167E0" w:rsidP="00B35C14">
                        <w:pPr>
                          <w:rPr>
                            <w:rFonts w:ascii="Calibri" w:hAnsi="Calibri" w:cs="Calibri"/>
                            <w:color w:val="000000"/>
                            <w:sz w:val="16"/>
                            <w:szCs w:val="16"/>
                          </w:rPr>
                        </w:pPr>
                        <w:r>
                          <w:rPr>
                            <w:rFonts w:ascii="Calibri" w:hAnsi="Calibri" w:cs="Calibri"/>
                            <w:color w:val="000000"/>
                            <w:sz w:val="16"/>
                            <w:szCs w:val="16"/>
                          </w:rPr>
                          <w:t>6,61</w:t>
                        </w:r>
                      </w:p>
                    </w:txbxContent>
                  </v:textbox>
                </v:rect>
                <v:rect id="Rectangle 23" o:spid="_x0000_s1047" style="position:absolute;left:22646;top:7334;width:1802;height:1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167E0" w:rsidRPr="00EC44C4" w:rsidRDefault="006167E0" w:rsidP="00B35C14">
                        <w:r>
                          <w:rPr>
                            <w:rFonts w:ascii="Calibri" w:hAnsi="Calibri" w:cs="Calibri"/>
                            <w:color w:val="000000"/>
                            <w:sz w:val="16"/>
                            <w:szCs w:val="16"/>
                          </w:rPr>
                          <w:t>2,51</w:t>
                        </w:r>
                      </w:p>
                    </w:txbxContent>
                  </v:textbox>
                </v:rect>
                <v:rect id="Rectangle 25" o:spid="_x0000_s1048" style="position:absolute;left:3437;top:25795;width:792;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HzMMA&#10;AADbAAAADwAAAGRycy9kb3ducmV2LnhtbESPS2vCQBSF90L/w3AL7nTSB7amToIIBbfGLOzuduaa&#10;hGbuhMwYE3+9Uyh0eTiPj7PJR9uKgXrfOFbwtExAEGtnGq4UlMfPxTsIH5ANto5JwUQe8uxhtsHU&#10;uCsfaChCJeII+xQV1CF0qZRe12TRL11HHL2z6y2GKPtKmh6vcdy28jlJVtJiw5FQY0e7mvRPcbEK&#10;vt7K9qCb27aaTq86QqbvYpiUmj+O2w8QgcbwH/5r742ClzX8fo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tHzMMAAADbAAAADwAAAAAAAAAAAAAAAACYAgAAZHJzL2Rv&#10;d25yZXYueG1sUEsFBgAAAAAEAAQA9QAAAIgDAAAAAA==&#10;" fillcolor="red" stroked="f"/>
                <v:rect id="Rectangle 26" o:spid="_x0000_s1049" style="position:absolute;left:4539;top:25349;width:5238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J1cIA&#10;AADbAAAADwAAAGRycy9kb3ducmV2LnhtbERPz2vCMBS+D/wfwhN2GTZdGa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4nVwgAAANsAAAAPAAAAAAAAAAAAAAAAAJgCAABkcnMvZG93&#10;bnJldi54bWxQSwUGAAAAAAQABAD1AAAAhwMAAAAA&#10;" filled="f" stroked="f">
                  <v:textbox style="mso-fit-shape-to-text:t" inset="0,0,0,0">
                    <w:txbxContent>
                      <w:p w:rsidR="006167E0" w:rsidRDefault="006167E0" w:rsidP="00B35C14">
                        <w:r w:rsidRPr="00BC5FC5">
                          <w:rPr>
                            <w:b/>
                            <w:bCs/>
                            <w:color w:val="000000"/>
                            <w:sz w:val="20"/>
                            <w:szCs w:val="20"/>
                          </w:rPr>
                          <w:t>забезпечення громадського порядку та безпеки, національної безпеки та оборони України</w:t>
                        </w:r>
                      </w:p>
                    </w:txbxContent>
                  </v:textbox>
                </v:rect>
                <v:rect id="Rectangle 27" o:spid="_x0000_s1050" style="position:absolute;left:3437;top:28530;width:792;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uG8MA&#10;AADbAAAADwAAAGRycy9kb3ducmV2LnhtbESP3WoCMRSE7wu+QzgF72qiFdGtUUSqeNMLfx7gsDnd&#10;XZqcLJuou/v0RhB6OczMN8xy3TorbtSEyrOG8UiBIM69qbjQcDnvPuYgQkQ2aD2Tho4CrFeDtyVm&#10;xt/5SLdTLESCcMhQQxljnUkZ8pIchpGviZP36xuHMcmmkKbBe4I7KydKzaTDitNCiTVtS8r/Tlen&#10;gdX587vzGxd3h/2C7E9f2brXevjebr5ARGrjf/jVPhgN0zE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OuG8MAAADbAAAADwAAAAAAAAAAAAAAAACYAgAAZHJzL2Rv&#10;d25yZXYueG1sUEsFBgAAAAAEAAQA9QAAAIgDAAAAAA==&#10;" fillcolor="#f90" stroked="f"/>
                <v:rect id="Rectangle 28" o:spid="_x0000_s1051" style="position:absolute;left:4539;top:28091;width:52070;height:49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6167E0" w:rsidRDefault="006167E0" w:rsidP="00B35C14">
                        <w:pPr>
                          <w:rPr>
                            <w:b/>
                            <w:bCs/>
                            <w:color w:val="000000"/>
                            <w:sz w:val="20"/>
                            <w:szCs w:val="20"/>
                          </w:rPr>
                        </w:pPr>
                        <w:r w:rsidRPr="00BC5FC5">
                          <w:rPr>
                            <w:b/>
                            <w:bCs/>
                            <w:color w:val="000000"/>
                            <w:sz w:val="20"/>
                            <w:szCs w:val="20"/>
                          </w:rPr>
                          <w:t xml:space="preserve">реалізації публічної політики у сферах праці, зайнятості населення та соціального захисту </w:t>
                        </w:r>
                      </w:p>
                      <w:p w:rsidR="006167E0" w:rsidRDefault="006167E0" w:rsidP="00B35C14">
                        <w:pPr>
                          <w:rPr>
                            <w:b/>
                            <w:bCs/>
                            <w:color w:val="000000"/>
                            <w:sz w:val="20"/>
                            <w:szCs w:val="20"/>
                          </w:rPr>
                        </w:pPr>
                        <w:r w:rsidRPr="00BC5FC5">
                          <w:rPr>
                            <w:b/>
                            <w:bCs/>
                            <w:color w:val="000000"/>
                            <w:sz w:val="20"/>
                            <w:szCs w:val="20"/>
                          </w:rPr>
                          <w:t>громадян та спорів у сфері публічної житлової політики</w:t>
                        </w:r>
                      </w:p>
                      <w:p w:rsidR="006167E0" w:rsidRDefault="006167E0" w:rsidP="00B35C14"/>
                    </w:txbxContent>
                  </v:textbox>
                </v:rect>
                <v:rect id="Rectangle 29" o:spid="_x0000_s1052" style="position:absolute;left:3437;top:31183;width:792;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9oscA&#10;AADbAAAADwAAAGRycy9kb3ducmV2LnhtbESPQWvCQBSE70L/w/IK3nRjLRJiNlJSU3oQQeuh3h7Z&#10;1yRt9m3IbjX213cFweMwM98w6WowrThR7xrLCmbTCARxaXXDlYLDRzGJQTiPrLG1TAou5GCVPYxS&#10;TLQ9845Oe1+JAGGXoILa+y6R0pU1GXRT2xEH78v2Bn2QfSV1j+cAN618iqKFNNhwWKixo7ym8mf/&#10;axQUl/yzKfK/zeZtfXz9Xm+jbhYflBo/Di9LEJ4Gfw/f2u9awfMcrl/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SvaLHAAAA2wAAAA8AAAAAAAAAAAAAAAAAmAIAAGRy&#10;cy9kb3ducmV2LnhtbFBLBQYAAAAABAAEAPUAAACMAwAAAAA=&#10;" fillcolor="#36f" stroked="f"/>
                <v:rect id="Rectangle 30" o:spid="_x0000_s1053" style="position:absolute;left:4539;top:30737;width:4206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167E0" w:rsidRDefault="006167E0" w:rsidP="00B35C14">
                        <w:r w:rsidRPr="00BC5FC5">
                          <w:rPr>
                            <w:b/>
                            <w:bCs/>
                            <w:color w:val="000000"/>
                            <w:sz w:val="20"/>
                            <w:szCs w:val="20"/>
                          </w:rPr>
                          <w:t>забезпечення сталого розвитку населених пунктів та землекористування</w:t>
                        </w:r>
                      </w:p>
                    </w:txbxContent>
                  </v:textbox>
                </v:rect>
                <v:rect id="Rectangle 31" o:spid="_x0000_s1054" style="position:absolute;left:3437;top:33918;width:792;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FbMUA&#10;AADbAAAADwAAAGRycy9kb3ducmV2LnhtbESPT2sCMRTE74LfITyhl1KzLlbqahRbUOzNP7309tw8&#10;dxc3L9sk6uqnbwoFj8PM/IaZzltTiws5X1lWMOgnIIhzqysuFHztly9vIHxA1lhbJgU38jCfdTtT&#10;zLS98pYuu1CICGGfoYIyhCaT0uclGfR92xBH72idwRClK6R2eI1wU8s0SUbSYMVxocSGPkrKT7uz&#10;UdD8HNh9DsebFd6/38fPVerbIlXqqdcuJiACteER/m+vtYLh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cVsxQAAANsAAAAPAAAAAAAAAAAAAAAAAJgCAABkcnMv&#10;ZG93bnJldi54bWxQSwUGAAAAAAQABAD1AAAAigMAAAAA&#10;" fillcolor="lime" stroked="f"/>
                <v:rect id="Rectangle 32" o:spid="_x0000_s1055" style="position:absolute;left:4539;top:33479;width:50566;height:29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167E0" w:rsidRDefault="006167E0" w:rsidP="00B35C14">
                        <w:pPr>
                          <w:rPr>
                            <w:b/>
                            <w:bCs/>
                            <w:color w:val="000000"/>
                            <w:sz w:val="20"/>
                            <w:szCs w:val="20"/>
                          </w:rPr>
                        </w:pPr>
                        <w:r w:rsidRPr="00BC5FC5">
                          <w:rPr>
                            <w:b/>
                            <w:bCs/>
                            <w:color w:val="000000"/>
                            <w:sz w:val="20"/>
                            <w:szCs w:val="20"/>
                          </w:rPr>
                          <w:t xml:space="preserve">забезпечення реалізації конституційних прав особи, а також реалізації статусу депутата </w:t>
                        </w:r>
                      </w:p>
                      <w:p w:rsidR="006167E0" w:rsidRDefault="006167E0" w:rsidP="00B35C14">
                        <w:r w:rsidRPr="00BC5FC5">
                          <w:rPr>
                            <w:b/>
                            <w:bCs/>
                            <w:color w:val="000000"/>
                            <w:sz w:val="20"/>
                            <w:szCs w:val="20"/>
                          </w:rPr>
                          <w:t>представницького органу влади, організації діяльності цих органів</w:t>
                        </w:r>
                      </w:p>
                    </w:txbxContent>
                  </v:textbox>
                </v:rect>
                <v:rect id="Rectangle 33" o:spid="_x0000_s1056" style="position:absolute;left:3437;top:36701;width:792;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5dMQA&#10;AADbAAAADwAAAGRycy9kb3ducmV2LnhtbESPS2/CMBCE75X4D9Yi9VYcqgJVwIn6EBVHXiocV/ES&#10;B+J1GhtI/31dCYnjaGa+0czyztbiQq2vHCsYDhIQxIXTFZcKtpv50ysIH5A11o5JwS95yLPewwxT&#10;7a68oss6lCJC2KeowITQpFL6wpBFP3ANcfQOrrUYomxLqVu8Rrit5XOSjKXFiuOCwYY+DBWn9dkq&#10;2C933+/GLqkbjfzXz8J+umFyVOqx371NQQTqwj18ay+0gpcJ/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XTEAAAA2wAAAA8AAAAAAAAAAAAAAAAAmAIAAGRycy9k&#10;b3ducmV2LnhtbFBLBQYAAAAABAAEAPUAAACJAwAAAAA=&#10;" fillcolor="yellow" stroked="f"/>
                <v:rect id="Rectangle 34" o:spid="_x0000_s1057" style="position:absolute;left:4539;top:36125;width:181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167E0" w:rsidRPr="00703C77" w:rsidRDefault="006167E0" w:rsidP="00B35C14">
                        <w:pPr>
                          <w:rPr>
                            <w:lang w:val="ru-RU"/>
                          </w:rPr>
                        </w:pPr>
                        <w:r w:rsidRPr="00BC5FC5">
                          <w:rPr>
                            <w:b/>
                            <w:bCs/>
                            <w:color w:val="000000"/>
                            <w:sz w:val="20"/>
                            <w:szCs w:val="20"/>
                          </w:rPr>
                          <w:t>з приводу забезпечення юстиції</w:t>
                        </w:r>
                      </w:p>
                    </w:txbxContent>
                  </v:textbox>
                </v:rect>
                <w10:anchorlock/>
              </v:group>
            </w:pict>
          </mc:Fallback>
        </mc:AlternateContent>
      </w:r>
    </w:p>
    <w:p w:rsidR="00B35C14" w:rsidRPr="00ED04E8" w:rsidRDefault="00B35C14" w:rsidP="00B35C14">
      <w:pPr>
        <w:ind w:firstLine="708"/>
        <w:jc w:val="center"/>
      </w:pPr>
    </w:p>
    <w:p w:rsidR="00B35C14" w:rsidRDefault="00B35C14" w:rsidP="00B35C14">
      <w:pPr>
        <w:ind w:firstLine="708"/>
        <w:jc w:val="both"/>
        <w:rPr>
          <w:szCs w:val="28"/>
        </w:rPr>
      </w:pPr>
      <w:r>
        <w:rPr>
          <w:szCs w:val="28"/>
        </w:rPr>
        <w:t>За звітний період закінчено провадження  у</w:t>
      </w:r>
      <w:r w:rsidRPr="00ED04E8">
        <w:rPr>
          <w:szCs w:val="28"/>
        </w:rPr>
        <w:t xml:space="preserve"> </w:t>
      </w:r>
      <w:r w:rsidR="00441981">
        <w:rPr>
          <w:szCs w:val="28"/>
        </w:rPr>
        <w:t>1288</w:t>
      </w:r>
      <w:r w:rsidRPr="00ED04E8">
        <w:rPr>
          <w:szCs w:val="28"/>
        </w:rPr>
        <w:t xml:space="preserve"> справ</w:t>
      </w:r>
      <w:r>
        <w:rPr>
          <w:szCs w:val="28"/>
        </w:rPr>
        <w:t xml:space="preserve">ах – </w:t>
      </w:r>
      <w:r w:rsidR="00441981">
        <w:rPr>
          <w:szCs w:val="28"/>
        </w:rPr>
        <w:t>92,26</w:t>
      </w:r>
      <w:r w:rsidR="005B397F">
        <w:rPr>
          <w:szCs w:val="28"/>
        </w:rPr>
        <w:t xml:space="preserve"> </w:t>
      </w:r>
      <w:r w:rsidRPr="00ED04E8">
        <w:rPr>
          <w:szCs w:val="28"/>
        </w:rPr>
        <w:t>% від загальної кількості справ</w:t>
      </w:r>
      <w:r>
        <w:rPr>
          <w:szCs w:val="28"/>
        </w:rPr>
        <w:t xml:space="preserve">, що перебували в провадженні, </w:t>
      </w:r>
      <w:r w:rsidRPr="00ED04E8">
        <w:rPr>
          <w:szCs w:val="28"/>
        </w:rPr>
        <w:t xml:space="preserve">з них із прийняттям постанови </w:t>
      </w:r>
      <w:r w:rsidR="00441981">
        <w:rPr>
          <w:szCs w:val="28"/>
        </w:rPr>
        <w:t>1014</w:t>
      </w:r>
      <w:r>
        <w:rPr>
          <w:szCs w:val="28"/>
        </w:rPr>
        <w:t xml:space="preserve"> справ</w:t>
      </w:r>
      <w:r w:rsidR="00F41F59">
        <w:rPr>
          <w:szCs w:val="28"/>
        </w:rPr>
        <w:t>и</w:t>
      </w:r>
      <w:r>
        <w:rPr>
          <w:szCs w:val="28"/>
        </w:rPr>
        <w:t xml:space="preserve"> (</w:t>
      </w:r>
      <w:r w:rsidR="00441981">
        <w:rPr>
          <w:szCs w:val="28"/>
        </w:rPr>
        <w:t>78,73</w:t>
      </w:r>
      <w:r w:rsidR="005B397F">
        <w:rPr>
          <w:szCs w:val="28"/>
        </w:rPr>
        <w:t xml:space="preserve"> </w:t>
      </w:r>
      <w:r w:rsidRPr="00ED04E8">
        <w:rPr>
          <w:szCs w:val="28"/>
        </w:rPr>
        <w:t>%)</w:t>
      </w:r>
      <w:r w:rsidR="00C128A5">
        <w:rPr>
          <w:szCs w:val="28"/>
        </w:rPr>
        <w:t>,</w:t>
      </w:r>
      <w:r w:rsidRPr="00ED04E8">
        <w:rPr>
          <w:szCs w:val="28"/>
        </w:rPr>
        <w:t xml:space="preserve"> в тому числі із задоволенням позову </w:t>
      </w:r>
      <w:r w:rsidR="00441981">
        <w:rPr>
          <w:szCs w:val="28"/>
        </w:rPr>
        <w:t>815</w:t>
      </w:r>
      <w:r>
        <w:rPr>
          <w:szCs w:val="28"/>
        </w:rPr>
        <w:t xml:space="preserve"> справ</w:t>
      </w:r>
      <w:r w:rsidR="00F41F59">
        <w:rPr>
          <w:szCs w:val="28"/>
        </w:rPr>
        <w:t>и</w:t>
      </w:r>
      <w:r w:rsidRPr="00ED04E8">
        <w:rPr>
          <w:szCs w:val="28"/>
        </w:rPr>
        <w:t xml:space="preserve"> (</w:t>
      </w:r>
      <w:r w:rsidR="00441981">
        <w:rPr>
          <w:szCs w:val="28"/>
        </w:rPr>
        <w:t>63,28</w:t>
      </w:r>
      <w:r w:rsidR="005B397F">
        <w:rPr>
          <w:szCs w:val="28"/>
        </w:rPr>
        <w:t xml:space="preserve"> </w:t>
      </w:r>
      <w:r w:rsidRPr="00ED04E8">
        <w:rPr>
          <w:szCs w:val="28"/>
        </w:rPr>
        <w:t>%)</w:t>
      </w:r>
      <w:r>
        <w:rPr>
          <w:szCs w:val="28"/>
        </w:rPr>
        <w:t xml:space="preserve">, із закриттям провадження – </w:t>
      </w:r>
      <w:r w:rsidR="004261E7">
        <w:rPr>
          <w:szCs w:val="28"/>
        </w:rPr>
        <w:t>17</w:t>
      </w:r>
      <w:r>
        <w:rPr>
          <w:szCs w:val="28"/>
        </w:rPr>
        <w:t xml:space="preserve"> (</w:t>
      </w:r>
      <w:r w:rsidR="00F471C5">
        <w:rPr>
          <w:szCs w:val="28"/>
        </w:rPr>
        <w:t>1,</w:t>
      </w:r>
      <w:r w:rsidR="004261E7">
        <w:rPr>
          <w:szCs w:val="28"/>
        </w:rPr>
        <w:t>32</w:t>
      </w:r>
      <w:r w:rsidR="005B397F">
        <w:rPr>
          <w:szCs w:val="28"/>
        </w:rPr>
        <w:t xml:space="preserve"> </w:t>
      </w:r>
      <w:r w:rsidRPr="00ED04E8">
        <w:rPr>
          <w:szCs w:val="28"/>
        </w:rPr>
        <w:t>%</w:t>
      </w:r>
      <w:r>
        <w:rPr>
          <w:szCs w:val="28"/>
        </w:rPr>
        <w:t xml:space="preserve">), залишенням заяви без розгляду – </w:t>
      </w:r>
      <w:r w:rsidR="004261E7">
        <w:rPr>
          <w:szCs w:val="28"/>
        </w:rPr>
        <w:t>87</w:t>
      </w:r>
      <w:r>
        <w:rPr>
          <w:szCs w:val="28"/>
        </w:rPr>
        <w:t xml:space="preserve"> (</w:t>
      </w:r>
      <w:r w:rsidR="004261E7">
        <w:rPr>
          <w:szCs w:val="28"/>
        </w:rPr>
        <w:t>6,75</w:t>
      </w:r>
      <w:r w:rsidR="005B397F">
        <w:rPr>
          <w:szCs w:val="28"/>
        </w:rPr>
        <w:t xml:space="preserve"> </w:t>
      </w:r>
      <w:r w:rsidRPr="00ED04E8">
        <w:rPr>
          <w:szCs w:val="28"/>
        </w:rPr>
        <w:t>%</w:t>
      </w:r>
      <w:r>
        <w:rPr>
          <w:szCs w:val="28"/>
        </w:rPr>
        <w:t>)</w:t>
      </w:r>
      <w:r w:rsidRPr="00ED04E8">
        <w:rPr>
          <w:szCs w:val="28"/>
        </w:rPr>
        <w:t xml:space="preserve">. </w:t>
      </w:r>
    </w:p>
    <w:p w:rsidR="00B35C14" w:rsidRPr="00ED04E8" w:rsidRDefault="00B35C14" w:rsidP="00B35C14">
      <w:pPr>
        <w:ind w:firstLine="708"/>
        <w:jc w:val="both"/>
        <w:rPr>
          <w:szCs w:val="28"/>
        </w:rPr>
      </w:pPr>
    </w:p>
    <w:p w:rsidR="00B35C14" w:rsidRDefault="00B35C14" w:rsidP="005F2C2B">
      <w:pPr>
        <w:ind w:firstLine="708"/>
        <w:jc w:val="both"/>
        <w:rPr>
          <w:szCs w:val="28"/>
        </w:rPr>
      </w:pPr>
      <w:r w:rsidRPr="00ED04E8">
        <w:rPr>
          <w:szCs w:val="28"/>
        </w:rPr>
        <w:t xml:space="preserve">Найбільшу кількість справ </w:t>
      </w:r>
      <w:r w:rsidR="00A11657">
        <w:rPr>
          <w:szCs w:val="28"/>
        </w:rPr>
        <w:t xml:space="preserve">адміністративного судочинства </w:t>
      </w:r>
      <w:r w:rsidRPr="00ED04E8">
        <w:rPr>
          <w:szCs w:val="28"/>
        </w:rPr>
        <w:t xml:space="preserve">розглянуто </w:t>
      </w:r>
      <w:r>
        <w:rPr>
          <w:szCs w:val="28"/>
        </w:rPr>
        <w:t xml:space="preserve">Вінницьким міським судом </w:t>
      </w:r>
      <w:r w:rsidRPr="00ED04E8">
        <w:rPr>
          <w:szCs w:val="28"/>
        </w:rPr>
        <w:t xml:space="preserve">Вінницької області – </w:t>
      </w:r>
      <w:r w:rsidR="005F2C2B">
        <w:rPr>
          <w:szCs w:val="28"/>
        </w:rPr>
        <w:t>460</w:t>
      </w:r>
      <w:r w:rsidRPr="00ED04E8">
        <w:rPr>
          <w:szCs w:val="28"/>
        </w:rPr>
        <w:t xml:space="preserve"> (</w:t>
      </w:r>
      <w:r w:rsidR="005F2C2B">
        <w:rPr>
          <w:szCs w:val="28"/>
        </w:rPr>
        <w:t>35,71</w:t>
      </w:r>
      <w:r w:rsidR="005B397F">
        <w:rPr>
          <w:szCs w:val="28"/>
        </w:rPr>
        <w:t xml:space="preserve"> </w:t>
      </w:r>
      <w:r w:rsidRPr="00ED04E8">
        <w:rPr>
          <w:szCs w:val="28"/>
        </w:rPr>
        <w:t>%),</w:t>
      </w:r>
      <w:r>
        <w:rPr>
          <w:szCs w:val="28"/>
        </w:rPr>
        <w:t xml:space="preserve"> </w:t>
      </w:r>
      <w:r w:rsidR="005F2C2B" w:rsidRPr="005F2C2B">
        <w:rPr>
          <w:szCs w:val="28"/>
        </w:rPr>
        <w:t xml:space="preserve">Хмільницький міськрайонний суд </w:t>
      </w:r>
      <w:r w:rsidR="00A11740" w:rsidRPr="00A11740">
        <w:rPr>
          <w:szCs w:val="28"/>
        </w:rPr>
        <w:t xml:space="preserve">Вінницької області </w:t>
      </w:r>
      <w:r w:rsidRPr="00ED04E8">
        <w:rPr>
          <w:szCs w:val="28"/>
        </w:rPr>
        <w:t xml:space="preserve">– </w:t>
      </w:r>
      <w:r>
        <w:rPr>
          <w:szCs w:val="28"/>
        </w:rPr>
        <w:t xml:space="preserve"> </w:t>
      </w:r>
      <w:r w:rsidR="005F2C2B">
        <w:rPr>
          <w:szCs w:val="28"/>
        </w:rPr>
        <w:t>75</w:t>
      </w:r>
      <w:r>
        <w:rPr>
          <w:szCs w:val="28"/>
        </w:rPr>
        <w:t xml:space="preserve"> (</w:t>
      </w:r>
      <w:r w:rsidR="005F2C2B">
        <w:rPr>
          <w:szCs w:val="28"/>
        </w:rPr>
        <w:t>5,82</w:t>
      </w:r>
      <w:r w:rsidR="005B397F">
        <w:rPr>
          <w:szCs w:val="28"/>
        </w:rPr>
        <w:t xml:space="preserve"> </w:t>
      </w:r>
      <w:r w:rsidRPr="00ED04E8">
        <w:rPr>
          <w:szCs w:val="28"/>
        </w:rPr>
        <w:t>%)</w:t>
      </w:r>
      <w:r>
        <w:rPr>
          <w:szCs w:val="28"/>
        </w:rPr>
        <w:t xml:space="preserve">, </w:t>
      </w:r>
      <w:r w:rsidR="00F41F59">
        <w:rPr>
          <w:szCs w:val="28"/>
        </w:rPr>
        <w:t>Козятинським міськрайонним</w:t>
      </w:r>
      <w:r w:rsidR="00A11740" w:rsidRPr="00A11740">
        <w:rPr>
          <w:szCs w:val="28"/>
        </w:rPr>
        <w:t xml:space="preserve"> суд</w:t>
      </w:r>
      <w:r w:rsidR="00F41F59">
        <w:rPr>
          <w:szCs w:val="28"/>
        </w:rPr>
        <w:t>ом</w:t>
      </w:r>
      <w:r w:rsidR="00A11740" w:rsidRPr="00A11740">
        <w:rPr>
          <w:szCs w:val="28"/>
        </w:rPr>
        <w:t xml:space="preserve"> Вінницької області</w:t>
      </w:r>
      <w:r>
        <w:rPr>
          <w:szCs w:val="28"/>
        </w:rPr>
        <w:t xml:space="preserve"> </w:t>
      </w:r>
      <w:r w:rsidRPr="00ED04E8">
        <w:rPr>
          <w:szCs w:val="28"/>
        </w:rPr>
        <w:t>–</w:t>
      </w:r>
      <w:r w:rsidR="00A11740">
        <w:rPr>
          <w:szCs w:val="28"/>
        </w:rPr>
        <w:t xml:space="preserve"> </w:t>
      </w:r>
      <w:r w:rsidR="005F2C2B">
        <w:rPr>
          <w:szCs w:val="28"/>
        </w:rPr>
        <w:t>51</w:t>
      </w:r>
      <w:r>
        <w:rPr>
          <w:szCs w:val="28"/>
        </w:rPr>
        <w:t xml:space="preserve"> (</w:t>
      </w:r>
      <w:r w:rsidR="005F2C2B">
        <w:rPr>
          <w:szCs w:val="28"/>
        </w:rPr>
        <w:t>3,96</w:t>
      </w:r>
      <w:r w:rsidR="005B397F">
        <w:rPr>
          <w:szCs w:val="28"/>
        </w:rPr>
        <w:t xml:space="preserve"> </w:t>
      </w:r>
      <w:r w:rsidRPr="00ED04E8">
        <w:rPr>
          <w:szCs w:val="28"/>
        </w:rPr>
        <w:t>%</w:t>
      </w:r>
      <w:r>
        <w:rPr>
          <w:szCs w:val="28"/>
        </w:rPr>
        <w:t xml:space="preserve">), </w:t>
      </w:r>
      <w:r w:rsidR="005F2C2B" w:rsidRPr="005F2C2B">
        <w:rPr>
          <w:szCs w:val="28"/>
        </w:rPr>
        <w:t xml:space="preserve">Гайсинський районний суд </w:t>
      </w:r>
      <w:r w:rsidRPr="00724D01">
        <w:rPr>
          <w:szCs w:val="28"/>
        </w:rPr>
        <w:t xml:space="preserve"> Вінницької області –</w:t>
      </w:r>
      <w:r w:rsidR="005F2C2B">
        <w:rPr>
          <w:szCs w:val="28"/>
        </w:rPr>
        <w:t xml:space="preserve"> 49 (3,80 %)</w:t>
      </w:r>
      <w:r w:rsidR="00A11740">
        <w:rPr>
          <w:szCs w:val="28"/>
        </w:rPr>
        <w:t xml:space="preserve">, </w:t>
      </w:r>
      <w:r w:rsidR="00F41F59">
        <w:rPr>
          <w:szCs w:val="28"/>
        </w:rPr>
        <w:t>Бершадським районним</w:t>
      </w:r>
      <w:r w:rsidR="005B397F" w:rsidRPr="005B397F">
        <w:rPr>
          <w:szCs w:val="28"/>
        </w:rPr>
        <w:t xml:space="preserve"> суд Вінницької області</w:t>
      </w:r>
      <w:r w:rsidR="005B397F">
        <w:rPr>
          <w:szCs w:val="28"/>
        </w:rPr>
        <w:t xml:space="preserve"> – </w:t>
      </w:r>
      <w:r w:rsidR="005F2C2B" w:rsidRPr="005F2C2B">
        <w:rPr>
          <w:szCs w:val="28"/>
        </w:rPr>
        <w:t>51 (3,96 %)</w:t>
      </w:r>
      <w:r w:rsidR="005B397F">
        <w:rPr>
          <w:szCs w:val="28"/>
        </w:rPr>
        <w:t>.</w:t>
      </w:r>
    </w:p>
    <w:p w:rsidR="00B35C14" w:rsidRPr="00ED04E8" w:rsidRDefault="00B35C14" w:rsidP="00B35C14">
      <w:pPr>
        <w:ind w:firstLine="708"/>
        <w:jc w:val="both"/>
        <w:rPr>
          <w:szCs w:val="28"/>
        </w:rPr>
      </w:pPr>
    </w:p>
    <w:p w:rsidR="00B35C14" w:rsidRDefault="00B35C14" w:rsidP="00C128A5">
      <w:pPr>
        <w:ind w:firstLine="708"/>
        <w:jc w:val="both"/>
        <w:rPr>
          <w:szCs w:val="28"/>
        </w:rPr>
      </w:pPr>
      <w:r>
        <w:rPr>
          <w:szCs w:val="28"/>
        </w:rPr>
        <w:lastRenderedPageBreak/>
        <w:t xml:space="preserve">Більш детальну інформацію по кількості розглянутих </w:t>
      </w:r>
      <w:r w:rsidR="00A11657">
        <w:rPr>
          <w:szCs w:val="28"/>
        </w:rPr>
        <w:t xml:space="preserve">адміністративних </w:t>
      </w:r>
      <w:r>
        <w:rPr>
          <w:szCs w:val="28"/>
        </w:rPr>
        <w:t>справ в місцевих загальних судах Вінницької області наведено в діаграмі.</w:t>
      </w:r>
    </w:p>
    <w:p w:rsidR="00B35C14" w:rsidRDefault="00B65BEF" w:rsidP="00B35C14">
      <w:pPr>
        <w:jc w:val="both"/>
        <w:rPr>
          <w:szCs w:val="28"/>
        </w:rPr>
      </w:pPr>
      <w:r>
        <w:rPr>
          <w:noProof/>
          <w:lang w:eastAsia="uk-UA"/>
        </w:rPr>
        <w:drawing>
          <wp:inline distT="0" distB="0" distL="0" distR="0">
            <wp:extent cx="6162675" cy="391477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5C14" w:rsidRPr="00ED04E8" w:rsidRDefault="00B35C14" w:rsidP="00B35C14">
      <w:pPr>
        <w:jc w:val="both"/>
        <w:rPr>
          <w:szCs w:val="28"/>
        </w:rPr>
      </w:pPr>
    </w:p>
    <w:p w:rsidR="00B35C14" w:rsidRPr="00ED04E8" w:rsidRDefault="00B35C14" w:rsidP="00B35C14">
      <w:pPr>
        <w:ind w:firstLine="708"/>
        <w:jc w:val="both"/>
        <w:rPr>
          <w:szCs w:val="28"/>
        </w:rPr>
      </w:pPr>
    </w:p>
    <w:p w:rsidR="00B35C14" w:rsidRDefault="00B35C14" w:rsidP="00B35C14">
      <w:pPr>
        <w:ind w:firstLine="708"/>
        <w:jc w:val="both"/>
        <w:rPr>
          <w:szCs w:val="28"/>
        </w:rPr>
      </w:pPr>
      <w:r w:rsidRPr="00ED04E8">
        <w:rPr>
          <w:szCs w:val="28"/>
        </w:rPr>
        <w:t xml:space="preserve">Залишились нерозглянутими на кінець звітного періоду – </w:t>
      </w:r>
      <w:r>
        <w:rPr>
          <w:szCs w:val="28"/>
        </w:rPr>
        <w:t>4</w:t>
      </w:r>
      <w:r w:rsidR="003369E6">
        <w:rPr>
          <w:szCs w:val="28"/>
        </w:rPr>
        <w:t>59</w:t>
      </w:r>
      <w:r w:rsidRPr="00ED04E8">
        <w:rPr>
          <w:szCs w:val="28"/>
        </w:rPr>
        <w:t xml:space="preserve"> справ, що станов</w:t>
      </w:r>
      <w:r>
        <w:rPr>
          <w:szCs w:val="28"/>
        </w:rPr>
        <w:t xml:space="preserve">ить </w:t>
      </w:r>
      <w:r w:rsidR="00795F21">
        <w:rPr>
          <w:szCs w:val="28"/>
        </w:rPr>
        <w:t>12,03</w:t>
      </w:r>
      <w:r w:rsidR="003369E6">
        <w:rPr>
          <w:szCs w:val="28"/>
        </w:rPr>
        <w:t xml:space="preserve"> </w:t>
      </w:r>
      <w:r w:rsidRPr="00ED04E8">
        <w:rPr>
          <w:szCs w:val="28"/>
        </w:rPr>
        <w:t xml:space="preserve">% від загальної кількості справ, що перебували в провадженні. </w:t>
      </w:r>
      <w:r w:rsidR="00795F21">
        <w:rPr>
          <w:szCs w:val="28"/>
        </w:rPr>
        <w:t>В порівнянні з 2017</w:t>
      </w:r>
      <w:r w:rsidR="003369E6">
        <w:rPr>
          <w:szCs w:val="28"/>
        </w:rPr>
        <w:t xml:space="preserve"> роком показник зменшився на </w:t>
      </w:r>
      <w:r w:rsidR="00795F21">
        <w:rPr>
          <w:szCs w:val="28"/>
        </w:rPr>
        <w:t>63,40</w:t>
      </w:r>
      <w:r w:rsidR="003369E6">
        <w:rPr>
          <w:szCs w:val="28"/>
        </w:rPr>
        <w:t xml:space="preserve"> %.</w:t>
      </w:r>
    </w:p>
    <w:p w:rsidR="00B35C14" w:rsidRPr="00ED04E8" w:rsidRDefault="00B35C14" w:rsidP="00B35C14">
      <w:pPr>
        <w:ind w:firstLine="708"/>
        <w:jc w:val="both"/>
        <w:rPr>
          <w:szCs w:val="28"/>
        </w:rPr>
      </w:pPr>
    </w:p>
    <w:p w:rsidR="00B35C14" w:rsidRPr="00E2257D" w:rsidRDefault="00B35C14" w:rsidP="00795F21">
      <w:pPr>
        <w:ind w:firstLine="708"/>
        <w:jc w:val="both"/>
      </w:pPr>
      <w:r w:rsidRPr="00ED04E8">
        <w:rPr>
          <w:szCs w:val="28"/>
        </w:rPr>
        <w:t>Також у 201</w:t>
      </w:r>
      <w:r w:rsidR="00795F21">
        <w:rPr>
          <w:szCs w:val="28"/>
        </w:rPr>
        <w:t>8</w:t>
      </w:r>
      <w:r w:rsidRPr="00ED04E8">
        <w:rPr>
          <w:szCs w:val="28"/>
        </w:rPr>
        <w:t xml:space="preserve"> ро</w:t>
      </w:r>
      <w:r>
        <w:rPr>
          <w:szCs w:val="28"/>
        </w:rPr>
        <w:t>ці</w:t>
      </w:r>
      <w:r w:rsidRPr="00ED04E8">
        <w:rPr>
          <w:szCs w:val="28"/>
        </w:rPr>
        <w:t xml:space="preserve"> в місцевих загальних судах Вінницької</w:t>
      </w:r>
      <w:r>
        <w:rPr>
          <w:szCs w:val="28"/>
        </w:rPr>
        <w:t xml:space="preserve"> області перебувало на розгляді </w:t>
      </w:r>
      <w:r w:rsidR="00C869E9">
        <w:rPr>
          <w:szCs w:val="28"/>
        </w:rPr>
        <w:t>3168</w:t>
      </w:r>
      <w:r>
        <w:rPr>
          <w:szCs w:val="28"/>
        </w:rPr>
        <w:t xml:space="preserve"> </w:t>
      </w:r>
      <w:r w:rsidRPr="003606AF">
        <w:rPr>
          <w:szCs w:val="28"/>
        </w:rPr>
        <w:t>позовних заяв</w:t>
      </w:r>
      <w:r w:rsidR="00C128A5">
        <w:rPr>
          <w:szCs w:val="28"/>
        </w:rPr>
        <w:t>.</w:t>
      </w:r>
      <w:r w:rsidRPr="00ED04E8">
        <w:rPr>
          <w:szCs w:val="28"/>
        </w:rPr>
        <w:t xml:space="preserve"> </w:t>
      </w:r>
    </w:p>
    <w:p w:rsidR="009321C9" w:rsidRPr="00EC17BA" w:rsidRDefault="009321C9" w:rsidP="0023015D">
      <w:pPr>
        <w:ind w:firstLine="720"/>
        <w:jc w:val="center"/>
      </w:pPr>
    </w:p>
    <w:p w:rsidR="00035BB5" w:rsidRPr="00ED04E8" w:rsidRDefault="00035BB5" w:rsidP="00035BB5">
      <w:pPr>
        <w:jc w:val="center"/>
        <w:rPr>
          <w:b/>
          <w:sz w:val="32"/>
          <w:szCs w:val="32"/>
        </w:rPr>
      </w:pPr>
    </w:p>
    <w:p w:rsidR="00A246CD" w:rsidRPr="00A246CD" w:rsidRDefault="00A246CD" w:rsidP="00A246CD">
      <w:pPr>
        <w:jc w:val="center"/>
        <w:rPr>
          <w:b/>
          <w:sz w:val="32"/>
          <w:szCs w:val="32"/>
        </w:rPr>
      </w:pPr>
      <w:r w:rsidRPr="00A246CD">
        <w:rPr>
          <w:b/>
          <w:sz w:val="32"/>
          <w:szCs w:val="32"/>
        </w:rPr>
        <w:t>ЦИВІЛЬНЕ СУДОЧИНСТВО</w:t>
      </w:r>
    </w:p>
    <w:p w:rsidR="00A246CD" w:rsidRPr="00A246CD" w:rsidRDefault="00A246CD" w:rsidP="00A246CD">
      <w:pPr>
        <w:jc w:val="center"/>
        <w:rPr>
          <w:b/>
          <w:sz w:val="32"/>
          <w:szCs w:val="32"/>
        </w:rPr>
      </w:pPr>
    </w:p>
    <w:p w:rsidR="00A246CD" w:rsidRPr="00A246CD" w:rsidRDefault="00A246CD" w:rsidP="00A246CD">
      <w:pPr>
        <w:ind w:firstLine="708"/>
        <w:jc w:val="both"/>
        <w:rPr>
          <w:szCs w:val="28"/>
        </w:rPr>
      </w:pPr>
      <w:r w:rsidRPr="00A246CD">
        <w:rPr>
          <w:szCs w:val="28"/>
        </w:rPr>
        <w:t xml:space="preserve">Впродовж </w:t>
      </w:r>
      <w:r w:rsidRPr="00A246CD">
        <w:rPr>
          <w:b/>
        </w:rPr>
        <w:t xml:space="preserve"> </w:t>
      </w:r>
      <w:r w:rsidR="003627DA">
        <w:rPr>
          <w:szCs w:val="28"/>
        </w:rPr>
        <w:t>2018</w:t>
      </w:r>
      <w:r w:rsidRPr="00A246CD">
        <w:rPr>
          <w:szCs w:val="28"/>
        </w:rPr>
        <w:t xml:space="preserve"> року у провадженні місцевих загальних судів Вінницької області перебувало </w:t>
      </w:r>
      <w:r w:rsidR="00CE0955">
        <w:rPr>
          <w:szCs w:val="28"/>
        </w:rPr>
        <w:t>28226</w:t>
      </w:r>
      <w:r w:rsidRPr="00A246CD">
        <w:rPr>
          <w:szCs w:val="28"/>
        </w:rPr>
        <w:t xml:space="preserve"> справ, що розглядалися в порядку цивільного судочинства. Цей показник </w:t>
      </w:r>
      <w:r w:rsidR="00DD53D9">
        <w:rPr>
          <w:szCs w:val="28"/>
        </w:rPr>
        <w:t>змен</w:t>
      </w:r>
      <w:r w:rsidR="002E72F4">
        <w:rPr>
          <w:szCs w:val="28"/>
        </w:rPr>
        <w:t>шився</w:t>
      </w:r>
      <w:r w:rsidRPr="00A246CD">
        <w:rPr>
          <w:szCs w:val="28"/>
        </w:rPr>
        <w:t xml:space="preserve"> на </w:t>
      </w:r>
      <w:r w:rsidR="002E72F4">
        <w:rPr>
          <w:szCs w:val="28"/>
        </w:rPr>
        <w:t>18,37</w:t>
      </w:r>
      <w:r w:rsidRPr="00A246CD">
        <w:rPr>
          <w:szCs w:val="28"/>
        </w:rPr>
        <w:t xml:space="preserve"> %, порівняно з ан</w:t>
      </w:r>
      <w:r w:rsidR="002E72F4">
        <w:rPr>
          <w:szCs w:val="28"/>
        </w:rPr>
        <w:t>алогічним звітним періодом  2017</w:t>
      </w:r>
      <w:r w:rsidRPr="00A246CD">
        <w:rPr>
          <w:szCs w:val="28"/>
        </w:rPr>
        <w:t xml:space="preserve"> року (</w:t>
      </w:r>
      <w:r w:rsidR="002E72F4">
        <w:rPr>
          <w:szCs w:val="28"/>
        </w:rPr>
        <w:t>34576 справ</w:t>
      </w:r>
      <w:r w:rsidRPr="00A246CD">
        <w:rPr>
          <w:szCs w:val="28"/>
        </w:rPr>
        <w:t xml:space="preserve">). </w:t>
      </w:r>
    </w:p>
    <w:p w:rsidR="00A246CD" w:rsidRPr="00A246CD" w:rsidRDefault="00A246CD" w:rsidP="00A246CD">
      <w:pPr>
        <w:ind w:firstLine="708"/>
        <w:jc w:val="both"/>
        <w:rPr>
          <w:szCs w:val="28"/>
        </w:rPr>
      </w:pPr>
    </w:p>
    <w:p w:rsidR="00A246CD" w:rsidRPr="00A246CD" w:rsidRDefault="00A246CD" w:rsidP="00A246CD">
      <w:pPr>
        <w:ind w:firstLine="708"/>
        <w:jc w:val="both"/>
        <w:rPr>
          <w:szCs w:val="28"/>
        </w:rPr>
      </w:pPr>
      <w:r w:rsidRPr="00A246CD">
        <w:rPr>
          <w:szCs w:val="28"/>
        </w:rPr>
        <w:t>Загальну кількість справ наказного, окремого, та позовного провадження, що перебували на розгляді місцевих загальних судів Вінницької області, відображено в діаграмі:</w:t>
      </w:r>
    </w:p>
    <w:p w:rsidR="00A246CD" w:rsidRPr="00A246CD" w:rsidRDefault="00A246CD" w:rsidP="00A246CD">
      <w:pPr>
        <w:ind w:firstLine="708"/>
        <w:jc w:val="center"/>
        <w:rPr>
          <w:b/>
        </w:rPr>
      </w:pPr>
    </w:p>
    <w:p w:rsidR="00A246CD" w:rsidRPr="00A246CD" w:rsidRDefault="00B65BEF" w:rsidP="00F46E0A">
      <w:pPr>
        <w:rPr>
          <w:noProof/>
          <w:lang w:eastAsia="uk-UA"/>
        </w:rPr>
      </w:pPr>
      <w:r>
        <w:rPr>
          <w:noProof/>
          <w:lang w:eastAsia="uk-UA"/>
        </w:rPr>
        <w:lastRenderedPageBreak/>
        <w:drawing>
          <wp:inline distT="0" distB="0" distL="0" distR="0">
            <wp:extent cx="6162675" cy="378142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6041" w:rsidRPr="00ED04E8" w:rsidRDefault="00E36041" w:rsidP="00E36041">
      <w:pPr>
        <w:spacing w:line="276" w:lineRule="auto"/>
        <w:ind w:firstLine="708"/>
        <w:jc w:val="both"/>
        <w:rPr>
          <w:szCs w:val="28"/>
        </w:rPr>
      </w:pPr>
      <w:r w:rsidRPr="00ED04E8">
        <w:rPr>
          <w:szCs w:val="28"/>
        </w:rPr>
        <w:t>Найбільшу кількість справ позовного провадження, що перебували на розгляді місцевих загальних судів, як і в попередньому звітному періоді</w:t>
      </w:r>
      <w:r>
        <w:rPr>
          <w:szCs w:val="28"/>
        </w:rPr>
        <w:t>,</w:t>
      </w:r>
      <w:r w:rsidRPr="00ED04E8">
        <w:rPr>
          <w:szCs w:val="28"/>
        </w:rPr>
        <w:t xml:space="preserve"> становлять справи, що виникають з сімейних правовідносин (</w:t>
      </w:r>
      <w:r w:rsidR="003A3E9B">
        <w:rPr>
          <w:szCs w:val="28"/>
        </w:rPr>
        <w:t>40,41</w:t>
      </w:r>
      <w:r>
        <w:rPr>
          <w:szCs w:val="28"/>
        </w:rPr>
        <w:t xml:space="preserve"> </w:t>
      </w:r>
      <w:r w:rsidRPr="00ED04E8">
        <w:rPr>
          <w:szCs w:val="28"/>
        </w:rPr>
        <w:t>%), спори що виникають із договорів (</w:t>
      </w:r>
      <w:r w:rsidR="003A3E9B">
        <w:rPr>
          <w:szCs w:val="28"/>
        </w:rPr>
        <w:t>23,37</w:t>
      </w:r>
      <w:r>
        <w:rPr>
          <w:szCs w:val="28"/>
        </w:rPr>
        <w:t xml:space="preserve"> </w:t>
      </w:r>
      <w:r w:rsidRPr="00ED04E8">
        <w:rPr>
          <w:szCs w:val="28"/>
        </w:rPr>
        <w:t xml:space="preserve">%), </w:t>
      </w:r>
      <w:r>
        <w:rPr>
          <w:szCs w:val="28"/>
        </w:rPr>
        <w:t>спори про спадкове право (</w:t>
      </w:r>
      <w:r w:rsidR="003A3E9B">
        <w:rPr>
          <w:szCs w:val="28"/>
        </w:rPr>
        <w:t>18,74</w:t>
      </w:r>
      <w:r w:rsidR="00F77D23">
        <w:rPr>
          <w:szCs w:val="28"/>
        </w:rPr>
        <w:t xml:space="preserve"> </w:t>
      </w:r>
      <w:r w:rsidRPr="00ED04E8">
        <w:rPr>
          <w:szCs w:val="28"/>
        </w:rPr>
        <w:t>%).</w:t>
      </w:r>
    </w:p>
    <w:p w:rsidR="00E36041" w:rsidRPr="00ED04E8" w:rsidRDefault="00E36041" w:rsidP="00E36041">
      <w:pPr>
        <w:spacing w:line="276" w:lineRule="auto"/>
        <w:ind w:firstLine="708"/>
        <w:jc w:val="both"/>
        <w:rPr>
          <w:szCs w:val="28"/>
        </w:rPr>
      </w:pPr>
    </w:p>
    <w:p w:rsidR="00E36041" w:rsidRPr="00ED04E8" w:rsidRDefault="00E36041" w:rsidP="00F77D23">
      <w:pPr>
        <w:spacing w:line="276" w:lineRule="auto"/>
        <w:ind w:firstLine="708"/>
        <w:jc w:val="both"/>
        <w:rPr>
          <w:szCs w:val="28"/>
        </w:rPr>
      </w:pPr>
      <w:r w:rsidRPr="00ED04E8">
        <w:rPr>
          <w:szCs w:val="28"/>
        </w:rPr>
        <w:t>Серед справ окремого провадження, як і за попередні роки, найбільшу кількість становлять справи про встановлення фактів, що мають юридичне значення (</w:t>
      </w:r>
      <w:r w:rsidR="00523BA9">
        <w:rPr>
          <w:szCs w:val="28"/>
        </w:rPr>
        <w:t>67,14</w:t>
      </w:r>
      <w:r w:rsidR="00F77D23">
        <w:rPr>
          <w:szCs w:val="28"/>
        </w:rPr>
        <w:t xml:space="preserve"> </w:t>
      </w:r>
      <w:r w:rsidRPr="00ED04E8">
        <w:rPr>
          <w:szCs w:val="28"/>
        </w:rPr>
        <w:t>%).</w:t>
      </w:r>
    </w:p>
    <w:p w:rsidR="00A246CD" w:rsidRPr="00A246CD" w:rsidRDefault="00A246CD" w:rsidP="00C27196">
      <w:pPr>
        <w:spacing w:line="276" w:lineRule="auto"/>
        <w:jc w:val="both"/>
        <w:rPr>
          <w:szCs w:val="28"/>
        </w:rPr>
      </w:pPr>
    </w:p>
    <w:p w:rsidR="00A246CD" w:rsidRPr="00A246CD" w:rsidRDefault="00A246CD" w:rsidP="00A246CD">
      <w:pPr>
        <w:spacing w:line="276" w:lineRule="auto"/>
        <w:ind w:firstLine="708"/>
        <w:jc w:val="both"/>
        <w:rPr>
          <w:szCs w:val="28"/>
        </w:rPr>
      </w:pPr>
      <w:r w:rsidRPr="00A246CD">
        <w:rPr>
          <w:szCs w:val="28"/>
        </w:rPr>
        <w:t>Структура цивільних справ позовного та окремого провадження, що знаходились на розгляді місцевих загальних судів у звітному періоді, за категоріями відображено у діаграмах:</w:t>
      </w:r>
    </w:p>
    <w:p w:rsidR="00A246CD" w:rsidRPr="00A246CD" w:rsidRDefault="00A246CD" w:rsidP="00A246CD">
      <w:pPr>
        <w:spacing w:line="360" w:lineRule="auto"/>
        <w:ind w:firstLine="708"/>
        <w:jc w:val="both"/>
        <w:rPr>
          <w:szCs w:val="28"/>
        </w:rPr>
      </w:pPr>
    </w:p>
    <w:p w:rsidR="00A246CD" w:rsidRPr="00A246CD" w:rsidRDefault="00A246CD" w:rsidP="00A246CD">
      <w:pPr>
        <w:ind w:firstLine="708"/>
        <w:jc w:val="center"/>
        <w:rPr>
          <w:b/>
        </w:rPr>
      </w:pPr>
    </w:p>
    <w:p w:rsidR="00A246CD" w:rsidRPr="00A246CD" w:rsidRDefault="00A246CD" w:rsidP="00A246CD">
      <w:pPr>
        <w:ind w:firstLine="708"/>
        <w:jc w:val="center"/>
        <w:rPr>
          <w:b/>
        </w:rPr>
      </w:pPr>
      <w:r w:rsidRPr="00A246CD">
        <w:rPr>
          <w:b/>
        </w:rPr>
        <w:t xml:space="preserve">Структура цивільних справ позовного провадження </w:t>
      </w:r>
    </w:p>
    <w:p w:rsidR="00A246CD" w:rsidRPr="00A246CD" w:rsidRDefault="00523BA9" w:rsidP="00A246CD">
      <w:pPr>
        <w:ind w:firstLine="708"/>
        <w:jc w:val="center"/>
        <w:rPr>
          <w:b/>
        </w:rPr>
      </w:pPr>
      <w:r>
        <w:rPr>
          <w:b/>
        </w:rPr>
        <w:t>у  2018</w:t>
      </w:r>
      <w:r w:rsidR="00A246CD" w:rsidRPr="00A246CD">
        <w:rPr>
          <w:b/>
        </w:rPr>
        <w:t xml:space="preserve"> році:</w:t>
      </w:r>
    </w:p>
    <w:p w:rsidR="00A246CD" w:rsidRPr="00A246CD" w:rsidRDefault="00A246CD" w:rsidP="00A246CD">
      <w:pPr>
        <w:jc w:val="center"/>
        <w:rPr>
          <w:noProof/>
          <w:lang w:val="ru-RU"/>
        </w:rPr>
      </w:pPr>
    </w:p>
    <w:p w:rsidR="00A246CD" w:rsidRDefault="00B65BEF" w:rsidP="00A246CD">
      <w:pPr>
        <w:jc w:val="center"/>
      </w:pPr>
      <w:r>
        <w:rPr>
          <w:noProof/>
          <w:lang w:eastAsia="uk-UA"/>
        </w:rPr>
        <w:lastRenderedPageBreak/>
        <w:drawing>
          <wp:inline distT="0" distB="0" distL="0" distR="0">
            <wp:extent cx="6162675" cy="4343400"/>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4568" w:rsidRDefault="00CB4568" w:rsidP="00A246CD">
      <w:pPr>
        <w:jc w:val="center"/>
      </w:pPr>
    </w:p>
    <w:p w:rsidR="00CB4568" w:rsidRDefault="00CB4568" w:rsidP="00A246CD">
      <w:pPr>
        <w:jc w:val="center"/>
      </w:pPr>
    </w:p>
    <w:p w:rsidR="004164A2" w:rsidRPr="00A246CD" w:rsidRDefault="004164A2" w:rsidP="004164A2">
      <w:pPr>
        <w:ind w:firstLine="708"/>
        <w:jc w:val="center"/>
        <w:rPr>
          <w:b/>
        </w:rPr>
      </w:pPr>
      <w:r w:rsidRPr="00A246CD">
        <w:rPr>
          <w:b/>
        </w:rPr>
        <w:t xml:space="preserve">Структура цивільних справ </w:t>
      </w:r>
      <w:r>
        <w:rPr>
          <w:b/>
        </w:rPr>
        <w:t>окремого</w:t>
      </w:r>
      <w:r w:rsidRPr="00A246CD">
        <w:rPr>
          <w:b/>
        </w:rPr>
        <w:t xml:space="preserve"> провадження </w:t>
      </w:r>
    </w:p>
    <w:p w:rsidR="004164A2" w:rsidRPr="00A246CD" w:rsidRDefault="00350132" w:rsidP="004164A2">
      <w:pPr>
        <w:ind w:firstLine="708"/>
        <w:jc w:val="center"/>
        <w:rPr>
          <w:b/>
        </w:rPr>
      </w:pPr>
      <w:r>
        <w:rPr>
          <w:b/>
        </w:rPr>
        <w:t>у  2018</w:t>
      </w:r>
      <w:r w:rsidR="004164A2" w:rsidRPr="00A246CD">
        <w:rPr>
          <w:b/>
        </w:rPr>
        <w:t xml:space="preserve"> році:</w:t>
      </w:r>
    </w:p>
    <w:p w:rsidR="00CB4568" w:rsidRPr="00A246CD" w:rsidRDefault="00CB4568" w:rsidP="00A246CD">
      <w:pPr>
        <w:jc w:val="center"/>
        <w:rPr>
          <w:noProof/>
        </w:rPr>
      </w:pPr>
    </w:p>
    <w:p w:rsidR="00A246CD" w:rsidRPr="00A246CD" w:rsidRDefault="00B65BEF" w:rsidP="00A246CD">
      <w:pPr>
        <w:jc w:val="center"/>
        <w:rPr>
          <w:noProof/>
          <w:lang w:val="ru-RU"/>
        </w:rPr>
      </w:pPr>
      <w:r>
        <w:rPr>
          <w:noProof/>
          <w:lang w:eastAsia="uk-UA"/>
        </w:rPr>
        <w:lastRenderedPageBreak/>
        <w:drawing>
          <wp:inline distT="0" distB="0" distL="0" distR="0">
            <wp:extent cx="6162675" cy="4048125"/>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4792" w:rsidRDefault="003C4792" w:rsidP="003C4792">
      <w:pPr>
        <w:jc w:val="both"/>
        <w:rPr>
          <w:b/>
          <w:szCs w:val="28"/>
        </w:rPr>
      </w:pPr>
    </w:p>
    <w:p w:rsidR="003C4792" w:rsidRPr="003C4792" w:rsidRDefault="003C4792" w:rsidP="00D13BC0">
      <w:pPr>
        <w:ind w:firstLine="709"/>
        <w:jc w:val="both"/>
        <w:rPr>
          <w:szCs w:val="28"/>
          <w:lang w:eastAsia="uk-UA"/>
        </w:rPr>
      </w:pPr>
      <w:r w:rsidRPr="003C4792">
        <w:rPr>
          <w:szCs w:val="28"/>
        </w:rPr>
        <w:t xml:space="preserve">Впродовж звітного періоду місцевими загальними судами Вінницької області розглянуто </w:t>
      </w:r>
      <w:r w:rsidR="00D13BC0">
        <w:rPr>
          <w:szCs w:val="28"/>
        </w:rPr>
        <w:t>2</w:t>
      </w:r>
      <w:r w:rsidR="0032216D">
        <w:rPr>
          <w:szCs w:val="28"/>
        </w:rPr>
        <w:t>4232</w:t>
      </w:r>
      <w:r w:rsidRPr="003C4792">
        <w:rPr>
          <w:szCs w:val="28"/>
        </w:rPr>
        <w:t xml:space="preserve"> (з них: </w:t>
      </w:r>
      <w:r w:rsidR="00D13BC0">
        <w:rPr>
          <w:szCs w:val="28"/>
        </w:rPr>
        <w:t>18853</w:t>
      </w:r>
      <w:r w:rsidRPr="003C4792">
        <w:rPr>
          <w:szCs w:val="28"/>
        </w:rPr>
        <w:t xml:space="preserve"> </w:t>
      </w:r>
      <w:r w:rsidR="00D13BC0">
        <w:rPr>
          <w:szCs w:val="28"/>
        </w:rPr>
        <w:t>із ухваленням рішення (86,45 %)</w:t>
      </w:r>
      <w:r w:rsidRPr="003C4792">
        <w:rPr>
          <w:szCs w:val="28"/>
        </w:rPr>
        <w:t xml:space="preserve">; </w:t>
      </w:r>
      <w:r w:rsidR="00D13BC0">
        <w:rPr>
          <w:szCs w:val="28"/>
        </w:rPr>
        <w:t>646</w:t>
      </w:r>
      <w:r w:rsidRPr="003C4792">
        <w:rPr>
          <w:szCs w:val="28"/>
        </w:rPr>
        <w:t xml:space="preserve"> </w:t>
      </w:r>
      <w:r w:rsidR="00D13BC0" w:rsidRPr="00D13BC0">
        <w:rPr>
          <w:szCs w:val="28"/>
        </w:rPr>
        <w:t>із закриттям провадження у справі</w:t>
      </w:r>
      <w:r w:rsidR="00D13BC0">
        <w:rPr>
          <w:szCs w:val="28"/>
        </w:rPr>
        <w:t xml:space="preserve"> (2,96 %); 2153 </w:t>
      </w:r>
      <w:r w:rsidR="00D13BC0" w:rsidRPr="00D13BC0">
        <w:rPr>
          <w:szCs w:val="28"/>
        </w:rPr>
        <w:t>із залишенням заяви без розгляду</w:t>
      </w:r>
      <w:r w:rsidR="00D13BC0">
        <w:rPr>
          <w:szCs w:val="28"/>
        </w:rPr>
        <w:t xml:space="preserve"> (9,87 %</w:t>
      </w:r>
      <w:r w:rsidRPr="003C4792">
        <w:rPr>
          <w:szCs w:val="28"/>
        </w:rPr>
        <w:t>) справи у порядку цивільного судочинства (враховуючи справи наказного провадження, а саме видано 1</w:t>
      </w:r>
      <w:r w:rsidR="0032216D">
        <w:rPr>
          <w:szCs w:val="28"/>
        </w:rPr>
        <w:t>874</w:t>
      </w:r>
      <w:r w:rsidRPr="003C4792">
        <w:rPr>
          <w:szCs w:val="28"/>
        </w:rPr>
        <w:t xml:space="preserve"> судових наказів; скасовано </w:t>
      </w:r>
      <w:r w:rsidR="0032216D">
        <w:rPr>
          <w:szCs w:val="28"/>
        </w:rPr>
        <w:t>64</w:t>
      </w:r>
      <w:r w:rsidRPr="003C4792">
        <w:rPr>
          <w:szCs w:val="28"/>
        </w:rPr>
        <w:t xml:space="preserve"> судових наказів), </w:t>
      </w:r>
      <w:r w:rsidR="0032216D">
        <w:rPr>
          <w:szCs w:val="28"/>
        </w:rPr>
        <w:t>у 2007 році – 29833 справи</w:t>
      </w:r>
      <w:r w:rsidR="00E46C59">
        <w:rPr>
          <w:szCs w:val="28"/>
        </w:rPr>
        <w:t xml:space="preserve"> </w:t>
      </w:r>
      <w:r w:rsidRPr="003C4792">
        <w:rPr>
          <w:color w:val="000000"/>
          <w:szCs w:val="28"/>
        </w:rPr>
        <w:t>у 2016 році</w:t>
      </w:r>
      <w:r w:rsidRPr="003C4792">
        <w:rPr>
          <w:b/>
          <w:color w:val="000000"/>
          <w:szCs w:val="28"/>
        </w:rPr>
        <w:t xml:space="preserve"> –</w:t>
      </w:r>
      <w:r w:rsidR="00D66A0B">
        <w:rPr>
          <w:szCs w:val="28"/>
        </w:rPr>
        <w:t>30</w:t>
      </w:r>
      <w:r w:rsidRPr="003C4792">
        <w:rPr>
          <w:szCs w:val="28"/>
        </w:rPr>
        <w:t>172 справ, у 2015 році – 31770 справ, у 2014</w:t>
      </w:r>
      <w:r w:rsidR="00D66A0B">
        <w:rPr>
          <w:szCs w:val="28"/>
        </w:rPr>
        <w:t xml:space="preserve"> році цей показник становив  31</w:t>
      </w:r>
      <w:r w:rsidRPr="003C4792">
        <w:rPr>
          <w:szCs w:val="28"/>
        </w:rPr>
        <w:t>330 справ, а в 2013 році цей показник становив 34660 справ, а тому відмічається незначне зменшення кількос</w:t>
      </w:r>
      <w:r w:rsidR="00E46C59">
        <w:rPr>
          <w:szCs w:val="28"/>
        </w:rPr>
        <w:t>ті розглянутих справ</w:t>
      </w:r>
      <w:r w:rsidRPr="003C4792">
        <w:rPr>
          <w:szCs w:val="28"/>
        </w:rPr>
        <w:t xml:space="preserve">. </w:t>
      </w:r>
      <w:r w:rsidRPr="003C4792">
        <w:rPr>
          <w:szCs w:val="28"/>
          <w:lang w:eastAsia="uk-UA"/>
        </w:rPr>
        <w:t xml:space="preserve">Змінилась </w:t>
      </w:r>
      <w:r w:rsidRPr="003C4792">
        <w:rPr>
          <w:szCs w:val="28"/>
        </w:rPr>
        <w:t>тенденція до збільшення н</w:t>
      </w:r>
      <w:r w:rsidR="00D66A0B">
        <w:rPr>
          <w:szCs w:val="28"/>
        </w:rPr>
        <w:t>адходження</w:t>
      </w:r>
      <w:r w:rsidRPr="003C4792">
        <w:rPr>
          <w:szCs w:val="28"/>
        </w:rPr>
        <w:t xml:space="preserve"> </w:t>
      </w:r>
      <w:r w:rsidR="00D66A0B">
        <w:rPr>
          <w:szCs w:val="28"/>
        </w:rPr>
        <w:t>заяв</w:t>
      </w:r>
      <w:r w:rsidRPr="003C4792">
        <w:rPr>
          <w:szCs w:val="28"/>
        </w:rPr>
        <w:t xml:space="preserve"> наказного провадження – </w:t>
      </w:r>
      <w:r w:rsidR="00D66A0B">
        <w:rPr>
          <w:szCs w:val="28"/>
          <w:lang w:eastAsia="uk-UA"/>
        </w:rPr>
        <w:t>2424</w:t>
      </w:r>
      <w:r w:rsidRPr="003C4792">
        <w:rPr>
          <w:szCs w:val="28"/>
          <w:lang w:eastAsia="uk-UA"/>
        </w:rPr>
        <w:t xml:space="preserve"> </w:t>
      </w:r>
      <w:r w:rsidRPr="003C4792">
        <w:rPr>
          <w:szCs w:val="28"/>
        </w:rPr>
        <w:t xml:space="preserve"> розглянутих заяв, що на </w:t>
      </w:r>
      <w:r w:rsidR="00D66A0B">
        <w:rPr>
          <w:szCs w:val="28"/>
        </w:rPr>
        <w:t>31,66</w:t>
      </w:r>
      <w:r w:rsidRPr="003C4792">
        <w:rPr>
          <w:szCs w:val="28"/>
        </w:rPr>
        <w:t xml:space="preserve"> %  більше порівняно з </w:t>
      </w:r>
      <w:r w:rsidR="00D66A0B">
        <w:rPr>
          <w:szCs w:val="28"/>
        </w:rPr>
        <w:t xml:space="preserve">2017 роком </w:t>
      </w:r>
      <w:r w:rsidRPr="003C4792">
        <w:rPr>
          <w:szCs w:val="28"/>
        </w:rPr>
        <w:t>(</w:t>
      </w:r>
      <w:r w:rsidR="00D66A0B">
        <w:rPr>
          <w:szCs w:val="28"/>
        </w:rPr>
        <w:t>1659</w:t>
      </w:r>
      <w:r w:rsidRPr="003C4792">
        <w:rPr>
          <w:szCs w:val="28"/>
        </w:rPr>
        <w:t xml:space="preserve"> заяв), </w:t>
      </w:r>
      <w:r w:rsidR="00D66A0B">
        <w:rPr>
          <w:szCs w:val="28"/>
        </w:rPr>
        <w:t xml:space="preserve">на 34,9 % менше від 2016 року (1578), </w:t>
      </w:r>
      <w:r w:rsidRPr="003C4792">
        <w:rPr>
          <w:szCs w:val="28"/>
        </w:rPr>
        <w:t>на 33,85 % менше порівняно з 2015 роком  (2508 заяв), на 42,93 %  менше порівняно з  2014 роком (2907 заяв) та на 52,60 %</w:t>
      </w:r>
      <w:r w:rsidRPr="003C4792">
        <w:rPr>
          <w:color w:val="FF0000"/>
          <w:szCs w:val="28"/>
        </w:rPr>
        <w:t xml:space="preserve"> </w:t>
      </w:r>
      <w:r w:rsidRPr="003C4792">
        <w:rPr>
          <w:szCs w:val="28"/>
        </w:rPr>
        <w:t xml:space="preserve">менше порівняно із 2013 роком (3500 заяв). </w:t>
      </w:r>
    </w:p>
    <w:p w:rsidR="00A246CD" w:rsidRPr="00A246CD" w:rsidRDefault="00A246CD" w:rsidP="00A246CD">
      <w:pPr>
        <w:ind w:firstLine="708"/>
        <w:jc w:val="both"/>
        <w:rPr>
          <w:i/>
          <w:szCs w:val="28"/>
        </w:rPr>
      </w:pPr>
    </w:p>
    <w:p w:rsidR="00A246CD" w:rsidRPr="00A246CD" w:rsidRDefault="00A246CD" w:rsidP="000F53B5">
      <w:pPr>
        <w:ind w:firstLine="708"/>
        <w:jc w:val="both"/>
        <w:rPr>
          <w:szCs w:val="28"/>
        </w:rPr>
      </w:pPr>
      <w:r w:rsidRPr="00A246CD">
        <w:rPr>
          <w:szCs w:val="28"/>
        </w:rPr>
        <w:t xml:space="preserve">З порушенням строків, встановлених ЦПК України, розглянуто </w:t>
      </w:r>
      <w:r w:rsidR="008924B7">
        <w:rPr>
          <w:szCs w:val="28"/>
        </w:rPr>
        <w:t>685</w:t>
      </w:r>
      <w:r w:rsidRPr="00A246CD">
        <w:rPr>
          <w:szCs w:val="28"/>
        </w:rPr>
        <w:t xml:space="preserve"> справ, що становить </w:t>
      </w:r>
      <w:r w:rsidR="008924B7">
        <w:rPr>
          <w:szCs w:val="28"/>
        </w:rPr>
        <w:t>3,14</w:t>
      </w:r>
      <w:r w:rsidRPr="00A246CD">
        <w:rPr>
          <w:szCs w:val="28"/>
        </w:rPr>
        <w:t xml:space="preserve"> % від загальної кількості розглянутих справ. Найбільшим такий показник є в </w:t>
      </w:r>
      <w:r w:rsidR="000750A3" w:rsidRPr="000750A3">
        <w:rPr>
          <w:szCs w:val="28"/>
        </w:rPr>
        <w:t xml:space="preserve">Томашпільський районний суд </w:t>
      </w:r>
      <w:r w:rsidRPr="00A246CD">
        <w:rPr>
          <w:szCs w:val="28"/>
        </w:rPr>
        <w:t>Вінницької області 380 (</w:t>
      </w:r>
      <w:r w:rsidR="000750A3">
        <w:rPr>
          <w:szCs w:val="28"/>
        </w:rPr>
        <w:t>46,7</w:t>
      </w:r>
      <w:r w:rsidR="000E6B69">
        <w:rPr>
          <w:szCs w:val="28"/>
        </w:rPr>
        <w:t>1</w:t>
      </w:r>
      <w:r w:rsidRPr="00A246CD">
        <w:rPr>
          <w:szCs w:val="28"/>
        </w:rPr>
        <w:t xml:space="preserve"> %), </w:t>
      </w:r>
      <w:r w:rsidR="000750A3" w:rsidRPr="000750A3">
        <w:rPr>
          <w:szCs w:val="28"/>
        </w:rPr>
        <w:t>Тиврівський районний суд</w:t>
      </w:r>
      <w:r w:rsidR="000750A3">
        <w:rPr>
          <w:szCs w:val="28"/>
        </w:rPr>
        <w:t xml:space="preserve"> Вінницької області 322</w:t>
      </w:r>
      <w:r w:rsidRPr="00A246CD">
        <w:rPr>
          <w:szCs w:val="28"/>
        </w:rPr>
        <w:t xml:space="preserve"> (</w:t>
      </w:r>
      <w:r w:rsidR="000750A3">
        <w:rPr>
          <w:szCs w:val="28"/>
        </w:rPr>
        <w:t>38,52</w:t>
      </w:r>
      <w:r w:rsidRPr="00A246CD">
        <w:rPr>
          <w:szCs w:val="28"/>
        </w:rPr>
        <w:t xml:space="preserve"> %), </w:t>
      </w:r>
      <w:r w:rsidR="007A5E8E">
        <w:rPr>
          <w:szCs w:val="28"/>
        </w:rPr>
        <w:t>Піщанському</w:t>
      </w:r>
      <w:r w:rsidRPr="00A246CD">
        <w:rPr>
          <w:szCs w:val="28"/>
        </w:rPr>
        <w:t xml:space="preserve"> районному  суді Вінницької області </w:t>
      </w:r>
      <w:r w:rsidR="000750A3">
        <w:rPr>
          <w:szCs w:val="28"/>
        </w:rPr>
        <w:t>75</w:t>
      </w:r>
      <w:r w:rsidRPr="00A246CD">
        <w:rPr>
          <w:szCs w:val="28"/>
        </w:rPr>
        <w:t xml:space="preserve"> (</w:t>
      </w:r>
      <w:r w:rsidR="000750A3">
        <w:rPr>
          <w:szCs w:val="28"/>
        </w:rPr>
        <w:t>21,43</w:t>
      </w:r>
      <w:r w:rsidRPr="00A246CD">
        <w:rPr>
          <w:szCs w:val="28"/>
        </w:rPr>
        <w:t xml:space="preserve"> %), </w:t>
      </w:r>
      <w:r w:rsidR="000750A3" w:rsidRPr="000750A3">
        <w:rPr>
          <w:szCs w:val="28"/>
        </w:rPr>
        <w:t>Теплицький районний суд</w:t>
      </w:r>
      <w:r w:rsidR="000750A3">
        <w:rPr>
          <w:szCs w:val="28"/>
        </w:rPr>
        <w:t xml:space="preserve">м </w:t>
      </w:r>
      <w:r w:rsidRPr="00A246CD">
        <w:rPr>
          <w:szCs w:val="28"/>
        </w:rPr>
        <w:t xml:space="preserve">Вінницької області </w:t>
      </w:r>
      <w:r w:rsidR="000750A3">
        <w:rPr>
          <w:szCs w:val="28"/>
        </w:rPr>
        <w:t>18</w:t>
      </w:r>
      <w:r w:rsidRPr="00A246CD">
        <w:rPr>
          <w:szCs w:val="28"/>
        </w:rPr>
        <w:t xml:space="preserve"> (</w:t>
      </w:r>
      <w:r w:rsidR="000750A3">
        <w:rPr>
          <w:szCs w:val="28"/>
        </w:rPr>
        <w:t>13,24</w:t>
      </w:r>
      <w:r w:rsidRPr="00A246CD">
        <w:rPr>
          <w:szCs w:val="28"/>
        </w:rPr>
        <w:t xml:space="preserve"> %)</w:t>
      </w:r>
      <w:r w:rsidRPr="00A246CD">
        <w:rPr>
          <w:color w:val="000000"/>
          <w:szCs w:val="28"/>
        </w:rPr>
        <w:t>,</w:t>
      </w:r>
      <w:r w:rsidRPr="00A246CD">
        <w:rPr>
          <w:color w:val="FF0000"/>
          <w:szCs w:val="28"/>
        </w:rPr>
        <w:t xml:space="preserve"> </w:t>
      </w:r>
      <w:r w:rsidR="000750A3" w:rsidRPr="000750A3">
        <w:rPr>
          <w:szCs w:val="28"/>
        </w:rPr>
        <w:t>Ямпільський районний суд</w:t>
      </w:r>
      <w:r w:rsidR="000750A3">
        <w:rPr>
          <w:szCs w:val="28"/>
        </w:rPr>
        <w:t xml:space="preserve"> </w:t>
      </w:r>
      <w:r w:rsidRPr="00A246CD">
        <w:rPr>
          <w:szCs w:val="28"/>
        </w:rPr>
        <w:t>Вінниць</w:t>
      </w:r>
      <w:r w:rsidR="000750A3">
        <w:rPr>
          <w:szCs w:val="28"/>
        </w:rPr>
        <w:t>кої області, 1</w:t>
      </w:r>
      <w:r w:rsidRPr="00A246CD">
        <w:rPr>
          <w:szCs w:val="28"/>
        </w:rPr>
        <w:t>8 (</w:t>
      </w:r>
      <w:r w:rsidR="000750A3">
        <w:rPr>
          <w:szCs w:val="28"/>
        </w:rPr>
        <w:t>3,37</w:t>
      </w:r>
      <w:r w:rsidR="000F53B5">
        <w:rPr>
          <w:szCs w:val="28"/>
        </w:rPr>
        <w:t xml:space="preserve"> %),</w:t>
      </w:r>
      <w:r w:rsidRPr="00A246CD">
        <w:rPr>
          <w:szCs w:val="28"/>
        </w:rPr>
        <w:t xml:space="preserve"> </w:t>
      </w:r>
      <w:r w:rsidR="000750A3" w:rsidRPr="000750A3">
        <w:rPr>
          <w:color w:val="000000"/>
          <w:szCs w:val="28"/>
        </w:rPr>
        <w:t xml:space="preserve">Липовецький районний суд </w:t>
      </w:r>
      <w:r w:rsidRPr="00A246CD">
        <w:rPr>
          <w:color w:val="000000"/>
          <w:szCs w:val="28"/>
        </w:rPr>
        <w:t xml:space="preserve">Вінницької області </w:t>
      </w:r>
      <w:r w:rsidR="000750A3">
        <w:rPr>
          <w:color w:val="000000"/>
          <w:szCs w:val="28"/>
        </w:rPr>
        <w:t>22</w:t>
      </w:r>
      <w:r w:rsidRPr="00A246CD">
        <w:rPr>
          <w:color w:val="000000"/>
          <w:szCs w:val="28"/>
        </w:rPr>
        <w:t xml:space="preserve"> </w:t>
      </w:r>
      <w:r w:rsidRPr="00A246CD">
        <w:rPr>
          <w:szCs w:val="28"/>
        </w:rPr>
        <w:t>(</w:t>
      </w:r>
      <w:r w:rsidR="000750A3">
        <w:rPr>
          <w:szCs w:val="28"/>
        </w:rPr>
        <w:t>3,34</w:t>
      </w:r>
      <w:r w:rsidRPr="00A246CD">
        <w:rPr>
          <w:szCs w:val="28"/>
        </w:rPr>
        <w:t xml:space="preserve"> %)</w:t>
      </w:r>
      <w:r w:rsidR="000F53B5">
        <w:rPr>
          <w:szCs w:val="28"/>
        </w:rPr>
        <w:t xml:space="preserve">, </w:t>
      </w:r>
      <w:r w:rsidR="000F53B5" w:rsidRPr="000F53B5">
        <w:rPr>
          <w:szCs w:val="28"/>
        </w:rPr>
        <w:t>Крижопільський районний суд</w:t>
      </w:r>
      <w:r w:rsidR="000F53B5">
        <w:rPr>
          <w:szCs w:val="28"/>
        </w:rPr>
        <w:t xml:space="preserve"> 12 (2,65 %)</w:t>
      </w:r>
      <w:r w:rsidRPr="00A246CD">
        <w:rPr>
          <w:szCs w:val="28"/>
        </w:rPr>
        <w:t xml:space="preserve">. У порівнянні з аналогічним звітним </w:t>
      </w:r>
      <w:r w:rsidRPr="00A246CD">
        <w:rPr>
          <w:szCs w:val="28"/>
        </w:rPr>
        <w:lastRenderedPageBreak/>
        <w:t xml:space="preserve">періодом показник справ, розглянутих з порушенням строків, </w:t>
      </w:r>
      <w:r w:rsidR="000F53B5">
        <w:rPr>
          <w:szCs w:val="28"/>
        </w:rPr>
        <w:t>зменшився</w:t>
      </w:r>
      <w:r w:rsidRPr="00A246CD">
        <w:rPr>
          <w:szCs w:val="28"/>
        </w:rPr>
        <w:t xml:space="preserve"> </w:t>
      </w:r>
      <w:r w:rsidR="005C7E64">
        <w:rPr>
          <w:szCs w:val="28"/>
        </w:rPr>
        <w:t xml:space="preserve">на </w:t>
      </w:r>
      <w:r w:rsidR="000F53B5">
        <w:rPr>
          <w:szCs w:val="28"/>
        </w:rPr>
        <w:t>11,04</w:t>
      </w:r>
      <w:r w:rsidRPr="00A246CD">
        <w:rPr>
          <w:szCs w:val="28"/>
        </w:rPr>
        <w:t xml:space="preserve"> </w:t>
      </w:r>
      <w:r w:rsidR="005C7E64">
        <w:rPr>
          <w:szCs w:val="28"/>
        </w:rPr>
        <w:t>%</w:t>
      </w:r>
      <w:r w:rsidRPr="00A246CD">
        <w:rPr>
          <w:szCs w:val="28"/>
        </w:rPr>
        <w:t>.</w:t>
      </w:r>
    </w:p>
    <w:p w:rsidR="00A246CD" w:rsidRPr="00A246CD" w:rsidRDefault="00A246CD" w:rsidP="00A246CD">
      <w:pPr>
        <w:ind w:firstLine="708"/>
        <w:jc w:val="both"/>
        <w:rPr>
          <w:szCs w:val="28"/>
        </w:rPr>
      </w:pPr>
      <w:r w:rsidRPr="00A246CD">
        <w:rPr>
          <w:szCs w:val="28"/>
        </w:rPr>
        <w:t xml:space="preserve">Залишились нерозглянутими на кінець звітного періоду </w:t>
      </w:r>
      <w:r w:rsidR="000F53B5">
        <w:rPr>
          <w:szCs w:val="28"/>
        </w:rPr>
        <w:t>6418</w:t>
      </w:r>
      <w:r w:rsidRPr="00A246CD">
        <w:rPr>
          <w:szCs w:val="28"/>
        </w:rPr>
        <w:t xml:space="preserve"> справ</w:t>
      </w:r>
      <w:r w:rsidR="000F53B5">
        <w:rPr>
          <w:szCs w:val="28"/>
        </w:rPr>
        <w:t xml:space="preserve"> позовного провадження та 412 справ окремого провадження</w:t>
      </w:r>
      <w:r w:rsidRPr="00A246CD">
        <w:rPr>
          <w:szCs w:val="28"/>
        </w:rPr>
        <w:t xml:space="preserve">, що становить </w:t>
      </w:r>
      <w:r w:rsidR="006D4C89">
        <w:rPr>
          <w:szCs w:val="28"/>
        </w:rPr>
        <w:t>21,54</w:t>
      </w:r>
      <w:r w:rsidRPr="00A246CD">
        <w:rPr>
          <w:szCs w:val="28"/>
        </w:rPr>
        <w:t xml:space="preserve"> %  усіх справ, що </w:t>
      </w:r>
      <w:r w:rsidR="006D4C89">
        <w:rPr>
          <w:szCs w:val="28"/>
        </w:rPr>
        <w:t>знаходилися в провадженні у 2018</w:t>
      </w:r>
      <w:r w:rsidRPr="00A246CD">
        <w:rPr>
          <w:szCs w:val="28"/>
        </w:rPr>
        <w:t xml:space="preserve"> році, </w:t>
      </w:r>
      <w:r w:rsidR="006D4C89">
        <w:rPr>
          <w:szCs w:val="28"/>
        </w:rPr>
        <w:t xml:space="preserve">у 2017 році показник був меншим – </w:t>
      </w:r>
      <w:r w:rsidR="006D4C89" w:rsidRPr="006D4C89">
        <w:rPr>
          <w:szCs w:val="28"/>
        </w:rPr>
        <w:t>5960</w:t>
      </w:r>
      <w:r w:rsidR="006D4C89">
        <w:rPr>
          <w:szCs w:val="28"/>
        </w:rPr>
        <w:t xml:space="preserve"> справ (17,24 %), </w:t>
      </w:r>
      <w:r w:rsidRPr="00A246CD">
        <w:rPr>
          <w:szCs w:val="28"/>
        </w:rPr>
        <w:t xml:space="preserve">у 2016 році </w:t>
      </w:r>
      <w:r w:rsidR="006D4C89">
        <w:rPr>
          <w:szCs w:val="28"/>
        </w:rPr>
        <w:t xml:space="preserve">- </w:t>
      </w:r>
      <w:r w:rsidRPr="00A246CD">
        <w:rPr>
          <w:szCs w:val="28"/>
        </w:rPr>
        <w:t>57</w:t>
      </w:r>
      <w:r w:rsidR="00A757F2">
        <w:rPr>
          <w:szCs w:val="28"/>
        </w:rPr>
        <w:t>49</w:t>
      </w:r>
      <w:r w:rsidR="006D4C89">
        <w:rPr>
          <w:szCs w:val="28"/>
        </w:rPr>
        <w:t xml:space="preserve"> справ</w:t>
      </w:r>
      <w:r w:rsidRPr="00A246CD">
        <w:rPr>
          <w:szCs w:val="28"/>
        </w:rPr>
        <w:t xml:space="preserve"> (16,05 %), показник 2015 року  становив 4494 справи (13,31 %) та відповідно збільшився на 2,74 %, у  2014 році нерозглянутими залишись 3369 справ (10,4 %). Найбільшу кількість нерозглянутих справ становлять спори, що виникають із сімейних правовідносин  – </w:t>
      </w:r>
      <w:r w:rsidR="00A56F97">
        <w:rPr>
          <w:szCs w:val="28"/>
        </w:rPr>
        <w:t>613</w:t>
      </w:r>
      <w:r w:rsidRPr="00A246CD">
        <w:rPr>
          <w:szCs w:val="28"/>
        </w:rPr>
        <w:t xml:space="preserve">, </w:t>
      </w:r>
      <w:r w:rsidR="00A56F97">
        <w:rPr>
          <w:szCs w:val="28"/>
        </w:rPr>
        <w:t xml:space="preserve">спори, </w:t>
      </w:r>
      <w:r w:rsidRPr="00A246CD">
        <w:rPr>
          <w:szCs w:val="28"/>
        </w:rPr>
        <w:t xml:space="preserve">що виникають із договорів – </w:t>
      </w:r>
      <w:r w:rsidR="00A56F97">
        <w:rPr>
          <w:szCs w:val="28"/>
        </w:rPr>
        <w:t>373</w:t>
      </w:r>
      <w:r w:rsidRPr="00A246CD">
        <w:rPr>
          <w:szCs w:val="28"/>
        </w:rPr>
        <w:t xml:space="preserve">  (із них </w:t>
      </w:r>
      <w:r w:rsidR="00A56F97">
        <w:rPr>
          <w:szCs w:val="28"/>
        </w:rPr>
        <w:t>286</w:t>
      </w:r>
      <w:r w:rsidRPr="00A246CD">
        <w:rPr>
          <w:szCs w:val="28"/>
        </w:rPr>
        <w:t xml:space="preserve"> спорів, що виникають </w:t>
      </w:r>
      <w:r w:rsidR="00A56F97">
        <w:rPr>
          <w:szCs w:val="28"/>
        </w:rPr>
        <w:t xml:space="preserve">з </w:t>
      </w:r>
      <w:r w:rsidR="00A56F97" w:rsidRPr="00A56F97">
        <w:rPr>
          <w:szCs w:val="28"/>
        </w:rPr>
        <w:t>позики, кредиту, банківського вкладу</w:t>
      </w:r>
      <w:r w:rsidRPr="00A246CD">
        <w:rPr>
          <w:szCs w:val="28"/>
        </w:rPr>
        <w:t>).</w:t>
      </w:r>
    </w:p>
    <w:p w:rsidR="00A246CD" w:rsidRPr="00A246CD" w:rsidRDefault="00A246CD" w:rsidP="00A246CD">
      <w:pPr>
        <w:jc w:val="both"/>
        <w:rPr>
          <w:szCs w:val="28"/>
        </w:rPr>
      </w:pPr>
    </w:p>
    <w:p w:rsidR="00A246CD" w:rsidRDefault="00A246CD" w:rsidP="00A246CD">
      <w:pPr>
        <w:ind w:firstLine="708"/>
        <w:jc w:val="both"/>
        <w:rPr>
          <w:szCs w:val="28"/>
        </w:rPr>
      </w:pPr>
      <w:r w:rsidRPr="00A246CD">
        <w:rPr>
          <w:szCs w:val="28"/>
        </w:rPr>
        <w:t>Найбільша питома вага нерозглянутих цивільних справ на кінець звітного періоду</w:t>
      </w:r>
      <w:r w:rsidR="00211D49">
        <w:rPr>
          <w:szCs w:val="28"/>
        </w:rPr>
        <w:t xml:space="preserve"> у</w:t>
      </w:r>
      <w:r w:rsidRPr="00A246CD">
        <w:rPr>
          <w:szCs w:val="28"/>
        </w:rPr>
        <w:t xml:space="preserve"> Вінницькому міському суді Вінницької області </w:t>
      </w:r>
      <w:r w:rsidR="006108E9">
        <w:rPr>
          <w:szCs w:val="28"/>
        </w:rPr>
        <w:t>1</w:t>
      </w:r>
      <w:r w:rsidR="00E42423">
        <w:rPr>
          <w:szCs w:val="28"/>
        </w:rPr>
        <w:t>372</w:t>
      </w:r>
      <w:r w:rsidR="00211D49" w:rsidRPr="00211D49">
        <w:rPr>
          <w:szCs w:val="28"/>
        </w:rPr>
        <w:t xml:space="preserve"> </w:t>
      </w:r>
      <w:r w:rsidRPr="00A246CD">
        <w:rPr>
          <w:szCs w:val="28"/>
        </w:rPr>
        <w:t xml:space="preserve"> (</w:t>
      </w:r>
      <w:r w:rsidR="006108E9">
        <w:rPr>
          <w:szCs w:val="28"/>
        </w:rPr>
        <w:t>21,38</w:t>
      </w:r>
      <w:r w:rsidRPr="00A246CD">
        <w:rPr>
          <w:szCs w:val="28"/>
        </w:rPr>
        <w:t xml:space="preserve"> %), </w:t>
      </w:r>
      <w:r w:rsidR="00211D49">
        <w:rPr>
          <w:szCs w:val="28"/>
        </w:rPr>
        <w:t xml:space="preserve">Вінницькому районному суді – </w:t>
      </w:r>
      <w:r w:rsidR="006108E9">
        <w:rPr>
          <w:szCs w:val="28"/>
        </w:rPr>
        <w:t>502 (7,82</w:t>
      </w:r>
      <w:r w:rsidR="00211D49">
        <w:rPr>
          <w:szCs w:val="28"/>
        </w:rPr>
        <w:t xml:space="preserve"> %),</w:t>
      </w:r>
      <w:r w:rsidRPr="00A246CD">
        <w:rPr>
          <w:szCs w:val="28"/>
        </w:rPr>
        <w:t xml:space="preserve"> </w:t>
      </w:r>
      <w:r w:rsidR="006108E9">
        <w:rPr>
          <w:szCs w:val="28"/>
        </w:rPr>
        <w:t xml:space="preserve">Гайсинський районний суд – 353 (5,50 %), </w:t>
      </w:r>
      <w:r w:rsidRPr="00A246CD">
        <w:rPr>
          <w:szCs w:val="28"/>
        </w:rPr>
        <w:t xml:space="preserve">Бершадському районному суді </w:t>
      </w:r>
      <w:r w:rsidR="00211D49">
        <w:rPr>
          <w:szCs w:val="28"/>
        </w:rPr>
        <w:t>3</w:t>
      </w:r>
      <w:r w:rsidR="006108E9">
        <w:rPr>
          <w:szCs w:val="28"/>
        </w:rPr>
        <w:t>45</w:t>
      </w:r>
      <w:r w:rsidRPr="00A246CD">
        <w:rPr>
          <w:szCs w:val="28"/>
        </w:rPr>
        <w:t xml:space="preserve">  (</w:t>
      </w:r>
      <w:r w:rsidR="006108E9">
        <w:rPr>
          <w:szCs w:val="28"/>
        </w:rPr>
        <w:t>5,38</w:t>
      </w:r>
      <w:r w:rsidRPr="00A246CD">
        <w:rPr>
          <w:szCs w:val="28"/>
        </w:rPr>
        <w:t xml:space="preserve"> %), </w:t>
      </w:r>
      <w:r w:rsidR="006108E9">
        <w:rPr>
          <w:szCs w:val="28"/>
        </w:rPr>
        <w:t>Козятинський</w:t>
      </w:r>
      <w:r w:rsidRPr="00A246CD">
        <w:rPr>
          <w:szCs w:val="28"/>
        </w:rPr>
        <w:t xml:space="preserve"> </w:t>
      </w:r>
      <w:r w:rsidR="006108E9">
        <w:rPr>
          <w:szCs w:val="28"/>
        </w:rPr>
        <w:t>міськ</w:t>
      </w:r>
      <w:r w:rsidRPr="00A246CD">
        <w:rPr>
          <w:szCs w:val="28"/>
        </w:rPr>
        <w:t xml:space="preserve">районному суді Вінницької області </w:t>
      </w:r>
      <w:r w:rsidR="0035265F">
        <w:rPr>
          <w:szCs w:val="28"/>
        </w:rPr>
        <w:t>3</w:t>
      </w:r>
      <w:r w:rsidR="006108E9">
        <w:rPr>
          <w:szCs w:val="28"/>
        </w:rPr>
        <w:t>37</w:t>
      </w:r>
      <w:r w:rsidRPr="00A246CD">
        <w:rPr>
          <w:szCs w:val="28"/>
        </w:rPr>
        <w:t xml:space="preserve"> (</w:t>
      </w:r>
      <w:r w:rsidR="006108E9">
        <w:rPr>
          <w:szCs w:val="28"/>
        </w:rPr>
        <w:t>5,25</w:t>
      </w:r>
      <w:r w:rsidRPr="00A246CD">
        <w:rPr>
          <w:szCs w:val="28"/>
        </w:rPr>
        <w:t xml:space="preserve"> %)</w:t>
      </w:r>
      <w:r w:rsidR="0035265F">
        <w:rPr>
          <w:szCs w:val="28"/>
        </w:rPr>
        <w:t>.</w:t>
      </w:r>
    </w:p>
    <w:p w:rsidR="0035265F" w:rsidRPr="00A246CD" w:rsidRDefault="0035265F" w:rsidP="00A246CD">
      <w:pPr>
        <w:ind w:firstLine="708"/>
        <w:jc w:val="both"/>
        <w:rPr>
          <w:szCs w:val="28"/>
        </w:rPr>
      </w:pPr>
    </w:p>
    <w:p w:rsidR="00A246CD" w:rsidRPr="00A246CD" w:rsidRDefault="00A246CD" w:rsidP="0035265F">
      <w:pPr>
        <w:jc w:val="both"/>
        <w:rPr>
          <w:szCs w:val="28"/>
        </w:rPr>
      </w:pPr>
      <w:r w:rsidRPr="00A246CD">
        <w:rPr>
          <w:szCs w:val="28"/>
        </w:rPr>
        <w:t xml:space="preserve">         За звітний період скасовано і змінено в апеляційному порядку </w:t>
      </w:r>
      <w:r w:rsidR="003E4BEF">
        <w:rPr>
          <w:szCs w:val="28"/>
        </w:rPr>
        <w:t>470</w:t>
      </w:r>
      <w:r w:rsidRPr="00A246CD">
        <w:rPr>
          <w:szCs w:val="28"/>
        </w:rPr>
        <w:t xml:space="preserve">  рішення місцевих загальних судів або  </w:t>
      </w:r>
      <w:r w:rsidR="003E4BEF">
        <w:rPr>
          <w:szCs w:val="28"/>
        </w:rPr>
        <w:t>2,16</w:t>
      </w:r>
      <w:r w:rsidRPr="00A246CD">
        <w:rPr>
          <w:szCs w:val="28"/>
        </w:rPr>
        <w:t xml:space="preserve"> %  від загального числа судових </w:t>
      </w:r>
      <w:r w:rsidR="003E4BEF">
        <w:rPr>
          <w:szCs w:val="28"/>
        </w:rPr>
        <w:t xml:space="preserve">справ </w:t>
      </w:r>
      <w:r w:rsidR="003E4BEF" w:rsidRPr="003E4BEF">
        <w:rPr>
          <w:szCs w:val="28"/>
        </w:rPr>
        <w:t>із ухваленням рішення</w:t>
      </w:r>
      <w:r w:rsidRPr="00A246CD">
        <w:rPr>
          <w:szCs w:val="28"/>
        </w:rPr>
        <w:t xml:space="preserve">, ухвалених в першій інстанції, </w:t>
      </w:r>
      <w:r w:rsidR="003E4BEF">
        <w:rPr>
          <w:szCs w:val="28"/>
        </w:rPr>
        <w:t xml:space="preserve">у 2017 році  716 рішень – 2,39 %, </w:t>
      </w:r>
      <w:r w:rsidRPr="00A246CD">
        <w:rPr>
          <w:szCs w:val="28"/>
        </w:rPr>
        <w:t>у 2016 році 763 рішень – 3,03 %,  у 2015 році даний показник становив 700 рішень – 2,78 %, у 2014 році 837 рішень – 3,5 % (у 2013 році – 844 (3,25 %).</w:t>
      </w:r>
    </w:p>
    <w:p w:rsidR="00775805" w:rsidRDefault="00A246CD" w:rsidP="00A246CD">
      <w:pPr>
        <w:ind w:firstLine="708"/>
        <w:jc w:val="both"/>
        <w:rPr>
          <w:szCs w:val="28"/>
        </w:rPr>
      </w:pPr>
      <w:r w:rsidRPr="00A246CD">
        <w:rPr>
          <w:szCs w:val="28"/>
        </w:rPr>
        <w:t>Найбільший відсоток скасованих та змінених рішень Вінницького місь</w:t>
      </w:r>
      <w:r w:rsidR="003E4BEF">
        <w:rPr>
          <w:szCs w:val="28"/>
        </w:rPr>
        <w:t>кого суду Вінницької області (34</w:t>
      </w:r>
      <w:r w:rsidRPr="00A246CD">
        <w:rPr>
          <w:szCs w:val="28"/>
        </w:rPr>
        <w:t>,</w:t>
      </w:r>
      <w:r w:rsidR="003E4BEF">
        <w:rPr>
          <w:szCs w:val="28"/>
        </w:rPr>
        <w:t>18</w:t>
      </w:r>
      <w:r w:rsidRPr="00A246CD">
        <w:rPr>
          <w:szCs w:val="28"/>
        </w:rPr>
        <w:t xml:space="preserve"> %), </w:t>
      </w:r>
      <w:r w:rsidR="002677B9">
        <w:rPr>
          <w:szCs w:val="28"/>
        </w:rPr>
        <w:t>Козятинського міськрайонного</w:t>
      </w:r>
      <w:r w:rsidR="002677B9" w:rsidRPr="002677B9">
        <w:rPr>
          <w:szCs w:val="28"/>
        </w:rPr>
        <w:t xml:space="preserve"> суд</w:t>
      </w:r>
      <w:r w:rsidR="002677B9">
        <w:rPr>
          <w:szCs w:val="28"/>
        </w:rPr>
        <w:t>у</w:t>
      </w:r>
      <w:r w:rsidR="002677B9" w:rsidRPr="002677B9">
        <w:rPr>
          <w:szCs w:val="28"/>
        </w:rPr>
        <w:t xml:space="preserve"> </w:t>
      </w:r>
      <w:r w:rsidRPr="00A246CD">
        <w:rPr>
          <w:szCs w:val="28"/>
        </w:rPr>
        <w:t>(</w:t>
      </w:r>
      <w:r w:rsidR="003E4BEF">
        <w:rPr>
          <w:szCs w:val="28"/>
        </w:rPr>
        <w:t>6,33</w:t>
      </w:r>
      <w:r w:rsidRPr="00A246CD">
        <w:rPr>
          <w:szCs w:val="28"/>
        </w:rPr>
        <w:t xml:space="preserve"> </w:t>
      </w:r>
      <w:r w:rsidR="00775805">
        <w:rPr>
          <w:szCs w:val="28"/>
        </w:rPr>
        <w:t>%).</w:t>
      </w:r>
      <w:r w:rsidR="003E4BEF" w:rsidRPr="003E4BEF">
        <w:t xml:space="preserve"> </w:t>
      </w:r>
      <w:r w:rsidR="003E4BEF">
        <w:rPr>
          <w:szCs w:val="28"/>
        </w:rPr>
        <w:t xml:space="preserve">Немирівський районний </w:t>
      </w:r>
      <w:r w:rsidR="003E4BEF" w:rsidRPr="003E4BEF">
        <w:rPr>
          <w:szCs w:val="28"/>
        </w:rPr>
        <w:t>суду Вінницької області (</w:t>
      </w:r>
      <w:r w:rsidR="003E4BEF">
        <w:rPr>
          <w:szCs w:val="28"/>
        </w:rPr>
        <w:t>6,96</w:t>
      </w:r>
      <w:r w:rsidR="003E4BEF" w:rsidRPr="003E4BEF">
        <w:rPr>
          <w:szCs w:val="28"/>
        </w:rPr>
        <w:t xml:space="preserve"> %)</w:t>
      </w:r>
    </w:p>
    <w:p w:rsidR="00775805" w:rsidRDefault="00775805" w:rsidP="00A246CD">
      <w:pPr>
        <w:ind w:firstLine="708"/>
        <w:jc w:val="both"/>
        <w:rPr>
          <w:szCs w:val="28"/>
        </w:rPr>
      </w:pPr>
    </w:p>
    <w:p w:rsidR="00775805" w:rsidRDefault="00775805" w:rsidP="00A246CD">
      <w:pPr>
        <w:ind w:firstLine="708"/>
        <w:jc w:val="both"/>
        <w:rPr>
          <w:szCs w:val="28"/>
        </w:rPr>
      </w:pPr>
    </w:p>
    <w:p w:rsidR="00775805" w:rsidRDefault="00775805" w:rsidP="00A246CD">
      <w:pPr>
        <w:ind w:firstLine="708"/>
        <w:jc w:val="both"/>
        <w:rPr>
          <w:szCs w:val="28"/>
        </w:rPr>
      </w:pPr>
    </w:p>
    <w:p w:rsidR="00A246CD" w:rsidRPr="00A246CD" w:rsidRDefault="00A246CD" w:rsidP="00A246CD">
      <w:pPr>
        <w:ind w:firstLine="708"/>
        <w:jc w:val="both"/>
        <w:rPr>
          <w:szCs w:val="28"/>
        </w:rPr>
      </w:pPr>
      <w:r w:rsidRPr="00A246CD">
        <w:rPr>
          <w:szCs w:val="28"/>
        </w:rPr>
        <w:t xml:space="preserve"> </w:t>
      </w:r>
    </w:p>
    <w:p w:rsidR="00336864" w:rsidRDefault="00336864" w:rsidP="00035BB5">
      <w:pPr>
        <w:ind w:firstLine="708"/>
        <w:jc w:val="both"/>
        <w:rPr>
          <w:szCs w:val="28"/>
        </w:rPr>
      </w:pPr>
    </w:p>
    <w:p w:rsidR="005839C3" w:rsidRPr="00ED04E8" w:rsidRDefault="00B15189" w:rsidP="00F44FEF">
      <w:pPr>
        <w:pStyle w:val="a5"/>
        <w:jc w:val="center"/>
        <w:rPr>
          <w:b/>
          <w:bCs/>
        </w:rPr>
      </w:pPr>
      <w:r w:rsidRPr="00ED04E8">
        <w:rPr>
          <w:b/>
          <w:bCs/>
        </w:rPr>
        <w:t>К</w:t>
      </w:r>
      <w:r w:rsidR="005839C3" w:rsidRPr="00ED04E8">
        <w:rPr>
          <w:b/>
          <w:bCs/>
        </w:rPr>
        <w:t>РИМІНАЛЬНЕ  СУДОЧИНСТВО</w:t>
      </w:r>
    </w:p>
    <w:p w:rsidR="005839C3" w:rsidRPr="00ED04E8" w:rsidRDefault="005839C3" w:rsidP="005839C3">
      <w:pPr>
        <w:pStyle w:val="a5"/>
      </w:pPr>
      <w:r w:rsidRPr="00ED04E8">
        <w:tab/>
      </w:r>
    </w:p>
    <w:p w:rsidR="005839C3" w:rsidRPr="000B23E2" w:rsidRDefault="005839C3" w:rsidP="005839C3">
      <w:pPr>
        <w:pStyle w:val="a5"/>
        <w:rPr>
          <w:szCs w:val="28"/>
        </w:rPr>
      </w:pPr>
      <w:r w:rsidRPr="00ED04E8">
        <w:tab/>
      </w:r>
      <w:r w:rsidR="005C0E6F" w:rsidRPr="00ED04E8">
        <w:t>У</w:t>
      </w:r>
      <w:r w:rsidR="00B15925" w:rsidRPr="00ED04E8">
        <w:t xml:space="preserve"> </w:t>
      </w:r>
      <w:r w:rsidR="00FE42C1">
        <w:rPr>
          <w:szCs w:val="28"/>
        </w:rPr>
        <w:t>201</w:t>
      </w:r>
      <w:r w:rsidR="00456631">
        <w:rPr>
          <w:szCs w:val="28"/>
        </w:rPr>
        <w:t>8</w:t>
      </w:r>
      <w:r w:rsidR="001C3B5B" w:rsidRPr="00ED04E8">
        <w:rPr>
          <w:szCs w:val="28"/>
        </w:rPr>
        <w:t xml:space="preserve"> ро</w:t>
      </w:r>
      <w:r w:rsidR="00FE42C1">
        <w:rPr>
          <w:szCs w:val="28"/>
        </w:rPr>
        <w:t>ці</w:t>
      </w:r>
      <w:r w:rsidRPr="00ED04E8">
        <w:t xml:space="preserve"> </w:t>
      </w:r>
      <w:r w:rsidR="003E5830" w:rsidRPr="00ED04E8">
        <w:t xml:space="preserve">в провадженні </w:t>
      </w:r>
      <w:r w:rsidR="00061189" w:rsidRPr="00ED04E8">
        <w:t xml:space="preserve">місцевих </w:t>
      </w:r>
      <w:r w:rsidR="003E5830" w:rsidRPr="00ED04E8">
        <w:t xml:space="preserve">загальних судів </w:t>
      </w:r>
      <w:r w:rsidR="00B15925" w:rsidRPr="00ED04E8">
        <w:t xml:space="preserve">Вінницької </w:t>
      </w:r>
      <w:r w:rsidR="00D74D52" w:rsidRPr="00ED04E8">
        <w:t xml:space="preserve">області знаходилось </w:t>
      </w:r>
      <w:r w:rsidR="00890819">
        <w:t>7071</w:t>
      </w:r>
      <w:r w:rsidR="00A407B2" w:rsidRPr="00A407B2">
        <w:rPr>
          <w:lang w:val="ru-RU"/>
        </w:rPr>
        <w:t xml:space="preserve"> </w:t>
      </w:r>
      <w:r w:rsidR="00A92E5F">
        <w:t xml:space="preserve"> </w:t>
      </w:r>
      <w:r w:rsidR="005C0E6F" w:rsidRPr="00ED04E8">
        <w:t>кри</w:t>
      </w:r>
      <w:r w:rsidR="00B15925" w:rsidRPr="00ED04E8">
        <w:t>мінальн</w:t>
      </w:r>
      <w:r w:rsidR="00890819">
        <w:t>их проваджень</w:t>
      </w:r>
      <w:r w:rsidR="00A407B2">
        <w:t>, даний показник з</w:t>
      </w:r>
      <w:r w:rsidR="008A1778">
        <w:t>більшився</w:t>
      </w:r>
      <w:r w:rsidR="00A407B2">
        <w:t xml:space="preserve"> </w:t>
      </w:r>
      <w:r w:rsidR="00061189" w:rsidRPr="00ED04E8">
        <w:t xml:space="preserve">на </w:t>
      </w:r>
      <w:r w:rsidR="00890819">
        <w:t>12,27</w:t>
      </w:r>
      <w:r w:rsidR="00B944B6">
        <w:t xml:space="preserve"> </w:t>
      </w:r>
      <w:r w:rsidR="0060526D">
        <w:t xml:space="preserve">%  </w:t>
      </w:r>
      <w:r w:rsidR="00F074B7" w:rsidRPr="00ED04E8">
        <w:t>порівняно з</w:t>
      </w:r>
      <w:r w:rsidR="00D74D52" w:rsidRPr="00ED04E8">
        <w:t xml:space="preserve"> 201</w:t>
      </w:r>
      <w:r w:rsidR="00890819">
        <w:t>7</w:t>
      </w:r>
      <w:r w:rsidR="005C0E6F" w:rsidRPr="00ED04E8">
        <w:t xml:space="preserve"> рок</w:t>
      </w:r>
      <w:r w:rsidR="00C7163F">
        <w:t>ом</w:t>
      </w:r>
      <w:r w:rsidR="005C0E6F" w:rsidRPr="00ED04E8">
        <w:t xml:space="preserve"> </w:t>
      </w:r>
      <w:r w:rsidR="00B15925" w:rsidRPr="00ED04E8">
        <w:t>(</w:t>
      </w:r>
      <w:r w:rsidR="00890819">
        <w:t>6274</w:t>
      </w:r>
      <w:r w:rsidR="0060526D">
        <w:t xml:space="preserve"> </w:t>
      </w:r>
      <w:r w:rsidR="002E0116" w:rsidRPr="00ED04E8">
        <w:t>справ</w:t>
      </w:r>
      <w:r w:rsidR="00B944B6">
        <w:t>и</w:t>
      </w:r>
      <w:r w:rsidR="002E0116" w:rsidRPr="00ED04E8">
        <w:t>)</w:t>
      </w:r>
      <w:r w:rsidRPr="00ED04E8">
        <w:t xml:space="preserve">. </w:t>
      </w:r>
    </w:p>
    <w:p w:rsidR="00AB6072" w:rsidRPr="00ED04E8" w:rsidRDefault="005839C3" w:rsidP="005839C3">
      <w:pPr>
        <w:jc w:val="both"/>
      </w:pPr>
      <w:r w:rsidRPr="00ED04E8">
        <w:tab/>
      </w:r>
    </w:p>
    <w:p w:rsidR="005839C3" w:rsidRPr="00ED04E8" w:rsidRDefault="005839C3" w:rsidP="00890819">
      <w:pPr>
        <w:ind w:firstLine="708"/>
        <w:jc w:val="both"/>
      </w:pPr>
      <w:r w:rsidRPr="00ED04E8">
        <w:t xml:space="preserve">Впродовж звітного періоду місцевими судами </w:t>
      </w:r>
      <w:r w:rsidR="00890819">
        <w:t>розглянуто</w:t>
      </w:r>
      <w:r w:rsidR="00890819" w:rsidRPr="00890819">
        <w:t xml:space="preserve"> проваджень</w:t>
      </w:r>
      <w:r w:rsidR="00890819">
        <w:t xml:space="preserve"> </w:t>
      </w:r>
      <w:r w:rsidR="00DE043C" w:rsidRPr="00DE043C">
        <w:rPr>
          <w:lang w:val="ru-RU"/>
        </w:rPr>
        <w:t>4</w:t>
      </w:r>
      <w:r w:rsidR="008A1778">
        <w:rPr>
          <w:lang w:val="ru-RU"/>
        </w:rPr>
        <w:t>3</w:t>
      </w:r>
      <w:r w:rsidR="00A677B2">
        <w:rPr>
          <w:lang w:val="ru-RU"/>
        </w:rPr>
        <w:t>42</w:t>
      </w:r>
      <w:r w:rsidR="00B15925" w:rsidRPr="00ED04E8">
        <w:t>, що становить</w:t>
      </w:r>
      <w:r w:rsidR="00DE043C">
        <w:rPr>
          <w:lang w:val="ru-RU"/>
        </w:rPr>
        <w:t xml:space="preserve"> </w:t>
      </w:r>
      <w:r w:rsidR="00890819">
        <w:rPr>
          <w:lang w:val="ru-RU"/>
        </w:rPr>
        <w:t>61,41</w:t>
      </w:r>
      <w:r w:rsidR="00A2572C">
        <w:rPr>
          <w:lang w:val="ru-RU"/>
        </w:rPr>
        <w:t xml:space="preserve"> </w:t>
      </w:r>
      <w:r w:rsidR="00DE043C">
        <w:rPr>
          <w:lang w:val="ru-RU"/>
        </w:rPr>
        <w:t>%</w:t>
      </w:r>
      <w:r w:rsidR="00B15925" w:rsidRPr="00ED04E8">
        <w:t xml:space="preserve"> від справ, що перебували в провадженні, </w:t>
      </w:r>
      <w:r w:rsidRPr="00ED04E8">
        <w:t xml:space="preserve">з яких </w:t>
      </w:r>
      <w:r w:rsidR="00890819">
        <w:t>2838</w:t>
      </w:r>
      <w:r w:rsidR="00DE043C">
        <w:t xml:space="preserve"> </w:t>
      </w:r>
      <w:r w:rsidR="00B14600" w:rsidRPr="00ED04E8">
        <w:t xml:space="preserve"> </w:t>
      </w:r>
      <w:r w:rsidRPr="00ED04E8">
        <w:t>роз</w:t>
      </w:r>
      <w:r w:rsidR="00CF36E8">
        <w:t>глянутих</w:t>
      </w:r>
      <w:r w:rsidR="00A00354">
        <w:t xml:space="preserve"> з постановленням  вироку, в </w:t>
      </w:r>
      <w:r w:rsidR="00890819">
        <w:t>486</w:t>
      </w:r>
      <w:r w:rsidR="00A00354">
        <w:t xml:space="preserve"> справ</w:t>
      </w:r>
      <w:r w:rsidR="00DE043C">
        <w:t xml:space="preserve">ах </w:t>
      </w:r>
      <w:r w:rsidR="00A00354">
        <w:t xml:space="preserve"> було затверджено угоду</w:t>
      </w:r>
      <w:r w:rsidR="00F10E22">
        <w:t xml:space="preserve"> про примирення</w:t>
      </w:r>
      <w:r w:rsidR="00A00354">
        <w:t xml:space="preserve"> (</w:t>
      </w:r>
      <w:r w:rsidR="00890819">
        <w:t>11,19</w:t>
      </w:r>
      <w:r w:rsidR="00F10E22">
        <w:t xml:space="preserve"> </w:t>
      </w:r>
      <w:r w:rsidR="00A00354">
        <w:t xml:space="preserve">% загальної кількості розглянутих справ із постановленням вироку). </w:t>
      </w:r>
    </w:p>
    <w:p w:rsidR="00AB6072" w:rsidRPr="00ED04E8" w:rsidRDefault="00AB6072" w:rsidP="00851DCD">
      <w:pPr>
        <w:ind w:firstLine="708"/>
        <w:jc w:val="both"/>
      </w:pPr>
    </w:p>
    <w:p w:rsidR="00F44FEF" w:rsidRPr="00ED04E8" w:rsidRDefault="002E0116" w:rsidP="00851DCD">
      <w:pPr>
        <w:ind w:firstLine="708"/>
        <w:jc w:val="both"/>
        <w:rPr>
          <w:bCs/>
          <w:szCs w:val="28"/>
        </w:rPr>
      </w:pPr>
      <w:r w:rsidRPr="00ED04E8">
        <w:lastRenderedPageBreak/>
        <w:t>Найбільшу</w:t>
      </w:r>
      <w:r w:rsidR="00087973" w:rsidRPr="00ED04E8">
        <w:t xml:space="preserve"> кількість розглянутих місцевими судами</w:t>
      </w:r>
      <w:r w:rsidR="005839C3" w:rsidRPr="00ED04E8">
        <w:t xml:space="preserve"> кримінальних </w:t>
      </w:r>
      <w:r w:rsidR="0060200A">
        <w:t>проваджень</w:t>
      </w:r>
      <w:r w:rsidR="005839C3" w:rsidRPr="00ED04E8">
        <w:t xml:space="preserve"> становлять справи про</w:t>
      </w:r>
      <w:r w:rsidR="0055619A">
        <w:t>:</w:t>
      </w:r>
      <w:r w:rsidR="005839C3" w:rsidRPr="00ED04E8">
        <w:t xml:space="preserve"> злочини проти власності – </w:t>
      </w:r>
      <w:r w:rsidR="008A72CB">
        <w:t>1724</w:t>
      </w:r>
      <w:r w:rsidR="00B0404C" w:rsidRPr="00ED04E8">
        <w:t xml:space="preserve"> (</w:t>
      </w:r>
      <w:r w:rsidR="008A72CB">
        <w:t xml:space="preserve">39,71 </w:t>
      </w:r>
      <w:r w:rsidR="00C72072" w:rsidRPr="00ED04E8">
        <w:t>%</w:t>
      </w:r>
      <w:r w:rsidRPr="00ED04E8">
        <w:t>)</w:t>
      </w:r>
      <w:r w:rsidR="0055619A">
        <w:t>,</w:t>
      </w:r>
      <w:r w:rsidR="005839C3" w:rsidRPr="00ED04E8">
        <w:t xml:space="preserve"> </w:t>
      </w:r>
      <w:r w:rsidR="0055619A" w:rsidRPr="00ED04E8">
        <w:t xml:space="preserve">злочини проти життя та здоров'я особи – </w:t>
      </w:r>
      <w:r w:rsidR="008A72CB">
        <w:t>743</w:t>
      </w:r>
      <w:r w:rsidR="0055619A" w:rsidRPr="00ED04E8">
        <w:t xml:space="preserve"> (</w:t>
      </w:r>
      <w:r w:rsidR="008A72CB">
        <w:t xml:space="preserve">17,11 </w:t>
      </w:r>
      <w:r w:rsidR="0055619A" w:rsidRPr="00ED04E8">
        <w:t>%)</w:t>
      </w:r>
      <w:r w:rsidR="0055619A">
        <w:t xml:space="preserve">, </w:t>
      </w:r>
      <w:r w:rsidR="005839C3" w:rsidRPr="00ED04E8">
        <w:t xml:space="preserve">злочини у сфері обігу наркотичних засобів – </w:t>
      </w:r>
      <w:r w:rsidR="008A72CB">
        <w:t>446</w:t>
      </w:r>
      <w:r w:rsidR="00B0404C" w:rsidRPr="00ED04E8">
        <w:t xml:space="preserve"> (</w:t>
      </w:r>
      <w:r w:rsidR="008A72CB">
        <w:t>10,24</w:t>
      </w:r>
      <w:r w:rsidR="00F45EBD">
        <w:t xml:space="preserve"> </w:t>
      </w:r>
      <w:r w:rsidRPr="00ED04E8">
        <w:t>%)</w:t>
      </w:r>
      <w:r w:rsidR="00F45EBD">
        <w:t xml:space="preserve"> справ</w:t>
      </w:r>
      <w:r w:rsidR="00CF36E8">
        <w:t>и</w:t>
      </w:r>
      <w:r w:rsidR="00F45EBD">
        <w:t>.</w:t>
      </w:r>
      <w:r w:rsidR="005839C3" w:rsidRPr="00ED04E8">
        <w:t xml:space="preserve"> </w:t>
      </w:r>
    </w:p>
    <w:p w:rsidR="00AB6072" w:rsidRPr="00ED04E8" w:rsidRDefault="00AB6072" w:rsidP="00F44FEF">
      <w:pPr>
        <w:ind w:firstLine="708"/>
        <w:jc w:val="both"/>
      </w:pPr>
    </w:p>
    <w:p w:rsidR="005839C3" w:rsidRPr="00ED04E8" w:rsidRDefault="005839C3" w:rsidP="00F44FEF">
      <w:pPr>
        <w:ind w:firstLine="708"/>
        <w:jc w:val="both"/>
      </w:pPr>
      <w:r w:rsidRPr="00ED04E8">
        <w:t>Питома вага вищевказаних категорій кримінальних справ проілюстрована у діаграмі:</w:t>
      </w:r>
      <w:r w:rsidRPr="00ED04E8">
        <w:tab/>
      </w:r>
    </w:p>
    <w:p w:rsidR="00DD3C65" w:rsidRPr="00ED04E8" w:rsidRDefault="00DD3C65" w:rsidP="005839C3">
      <w:pPr>
        <w:jc w:val="both"/>
      </w:pPr>
    </w:p>
    <w:p w:rsidR="001B6EAE" w:rsidRDefault="00B65BEF" w:rsidP="00854F5F">
      <w:pPr>
        <w:jc w:val="center"/>
        <w:rPr>
          <w:b/>
        </w:rPr>
      </w:pPr>
      <w:r>
        <w:rPr>
          <w:noProof/>
          <w:lang w:eastAsia="uk-UA"/>
        </w:rPr>
        <w:drawing>
          <wp:inline distT="0" distB="0" distL="0" distR="0">
            <wp:extent cx="6162675" cy="403860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71D5" w:rsidRPr="00ED04E8" w:rsidRDefault="005671D5" w:rsidP="005671D5">
      <w:pPr>
        <w:jc w:val="center"/>
        <w:rPr>
          <w:b/>
        </w:rPr>
      </w:pPr>
    </w:p>
    <w:p w:rsidR="00905E5D" w:rsidRPr="00054D37" w:rsidRDefault="00905E5D" w:rsidP="00054D37">
      <w:pPr>
        <w:pStyle w:val="a5"/>
        <w:ind w:firstLine="708"/>
      </w:pPr>
      <w:r w:rsidRPr="00ED04E8">
        <w:t>На кінець звітного пе</w:t>
      </w:r>
      <w:r w:rsidR="009D21A2" w:rsidRPr="00ED04E8">
        <w:t>ріоду залишились нерозглянутими</w:t>
      </w:r>
      <w:r w:rsidR="00054D37">
        <w:t xml:space="preserve"> </w:t>
      </w:r>
      <w:r w:rsidR="002323BA">
        <w:t>3820</w:t>
      </w:r>
      <w:r w:rsidR="009D21A2" w:rsidRPr="00ED04E8">
        <w:t xml:space="preserve"> </w:t>
      </w:r>
      <w:r w:rsidRPr="00ED04E8">
        <w:t xml:space="preserve"> кримінальн</w:t>
      </w:r>
      <w:r w:rsidR="001E3073">
        <w:t>і</w:t>
      </w:r>
      <w:r w:rsidRPr="00ED04E8">
        <w:t xml:space="preserve"> справ</w:t>
      </w:r>
      <w:r w:rsidR="001E3073">
        <w:t>и</w:t>
      </w:r>
      <w:r w:rsidRPr="00ED04E8">
        <w:t xml:space="preserve"> (</w:t>
      </w:r>
      <w:r w:rsidR="002323BA">
        <w:t>54,02</w:t>
      </w:r>
      <w:r w:rsidR="00054D37">
        <w:t>%</w:t>
      </w:r>
      <w:r w:rsidR="00104701">
        <w:rPr>
          <w:lang w:val="ru-RU"/>
        </w:rPr>
        <w:t xml:space="preserve">). </w:t>
      </w:r>
      <w:r w:rsidRPr="00ED04E8">
        <w:t>У</w:t>
      </w:r>
      <w:r w:rsidR="0074641B" w:rsidRPr="00ED04E8">
        <w:t xml:space="preserve"> </w:t>
      </w:r>
      <w:r w:rsidR="002323BA">
        <w:t>2017</w:t>
      </w:r>
      <w:r w:rsidR="00054D37">
        <w:t xml:space="preserve"> </w:t>
      </w:r>
      <w:r w:rsidR="00054D37" w:rsidRPr="00ED04E8">
        <w:t>ро</w:t>
      </w:r>
      <w:r w:rsidR="00054D37">
        <w:t>ці</w:t>
      </w:r>
      <w:r w:rsidR="00054D37" w:rsidRPr="00ED04E8">
        <w:t xml:space="preserve"> </w:t>
      </w:r>
      <w:r w:rsidR="00054D37">
        <w:t xml:space="preserve"> </w:t>
      </w:r>
      <w:r w:rsidR="00054D37" w:rsidRPr="00ED04E8">
        <w:t>залишок нерозглянутих справ становив</w:t>
      </w:r>
      <w:r w:rsidR="00C34DFB">
        <w:t xml:space="preserve"> 30,15 %, у 2015 - </w:t>
      </w:r>
      <w:r w:rsidR="00054D37" w:rsidRPr="00ED04E8">
        <w:t xml:space="preserve"> </w:t>
      </w:r>
      <w:r w:rsidR="00054D37">
        <w:t>22,98</w:t>
      </w:r>
      <w:r w:rsidR="00054D37">
        <w:rPr>
          <w:lang w:val="ru-RU"/>
        </w:rPr>
        <w:t>%</w:t>
      </w:r>
      <w:r w:rsidR="00054D37">
        <w:t xml:space="preserve">,  у </w:t>
      </w:r>
      <w:r w:rsidR="001E3073">
        <w:t xml:space="preserve">2014 </w:t>
      </w:r>
      <w:r w:rsidR="00054D37">
        <w:t xml:space="preserve">– </w:t>
      </w:r>
      <w:r w:rsidR="001E3073">
        <w:rPr>
          <w:lang w:val="ru-RU"/>
        </w:rPr>
        <w:t xml:space="preserve">17,44%, у </w:t>
      </w:r>
      <w:r w:rsidR="001E3073" w:rsidRPr="00ED04E8">
        <w:t>201</w:t>
      </w:r>
      <w:r w:rsidR="001E3073" w:rsidRPr="00104701">
        <w:rPr>
          <w:lang w:val="ru-RU"/>
        </w:rPr>
        <w:t>3</w:t>
      </w:r>
      <w:r w:rsidR="001E3073">
        <w:rPr>
          <w:lang w:val="ru-RU"/>
        </w:rPr>
        <w:t xml:space="preserve"> – </w:t>
      </w:r>
      <w:r w:rsidR="00104701">
        <w:t>18,56%</w:t>
      </w:r>
      <w:r w:rsidRPr="00ED04E8">
        <w:t>, що свідчить про по</w:t>
      </w:r>
      <w:r w:rsidR="001E3073">
        <w:t>гіршення</w:t>
      </w:r>
      <w:r w:rsidRPr="00ED04E8">
        <w:t xml:space="preserve"> оперативності розгляду справ у поточному звітному періоді. </w:t>
      </w:r>
    </w:p>
    <w:p w:rsidR="00AB6072" w:rsidRPr="00ED04E8" w:rsidRDefault="00905E5D" w:rsidP="00AD42F5">
      <w:pPr>
        <w:pStyle w:val="a5"/>
      </w:pPr>
      <w:r w:rsidRPr="00ED04E8">
        <w:tab/>
      </w:r>
      <w:r w:rsidRPr="00E729B8">
        <w:t>Значно</w:t>
      </w:r>
      <w:r w:rsidR="00F6708B" w:rsidRPr="00E729B8">
        <w:t>ю</w:t>
      </w:r>
      <w:r w:rsidRPr="00E729B8">
        <w:t xml:space="preserve"> перешкод</w:t>
      </w:r>
      <w:r w:rsidR="00F6708B" w:rsidRPr="00E729B8">
        <w:t>ою</w:t>
      </w:r>
      <w:r w:rsidRPr="00E729B8">
        <w:t xml:space="preserve"> оперативності розгляду кримінальних справ </w:t>
      </w:r>
      <w:r w:rsidR="00F6708B" w:rsidRPr="00E729B8">
        <w:t xml:space="preserve">є </w:t>
      </w:r>
      <w:r w:rsidRPr="00E729B8">
        <w:t>неявк</w:t>
      </w:r>
      <w:r w:rsidR="00F6708B" w:rsidRPr="00E729B8">
        <w:t>а</w:t>
      </w:r>
      <w:r w:rsidRPr="00E729B8">
        <w:t xml:space="preserve"> </w:t>
      </w:r>
      <w:r w:rsidR="001A594E" w:rsidRPr="00E729B8">
        <w:t>в судове засідання</w:t>
      </w:r>
      <w:r w:rsidRPr="00E729B8">
        <w:t xml:space="preserve"> учасників процесу. </w:t>
      </w:r>
      <w:r w:rsidR="001A594E" w:rsidRPr="00E729B8">
        <w:t>В більшості випадків розгляд справи було відкладено</w:t>
      </w:r>
      <w:r w:rsidRPr="00E729B8">
        <w:t xml:space="preserve"> </w:t>
      </w:r>
      <w:r w:rsidR="00370ABE" w:rsidRPr="00E729B8">
        <w:t xml:space="preserve">у зв’язку з </w:t>
      </w:r>
      <w:r w:rsidR="00475D04" w:rsidRPr="00E729B8">
        <w:t>неприбуттям</w:t>
      </w:r>
      <w:r w:rsidR="00370ABE" w:rsidRPr="00E729B8">
        <w:t xml:space="preserve"> </w:t>
      </w:r>
      <w:r w:rsidR="009A481F" w:rsidRPr="00E729B8">
        <w:t>обвинуваченого</w:t>
      </w:r>
      <w:r w:rsidR="002323BA">
        <w:t xml:space="preserve"> </w:t>
      </w:r>
      <w:r w:rsidR="00D93D82">
        <w:t xml:space="preserve">(3495 - 19,64 %) </w:t>
      </w:r>
      <w:r w:rsidR="002323BA">
        <w:t>та</w:t>
      </w:r>
      <w:r w:rsidR="00370ABE" w:rsidRPr="00E729B8">
        <w:t xml:space="preserve"> </w:t>
      </w:r>
      <w:r w:rsidRPr="00E729B8">
        <w:t xml:space="preserve">у зв’язку з </w:t>
      </w:r>
      <w:r w:rsidR="00B16FF1" w:rsidRPr="00E729B8">
        <w:t>неприбуттям</w:t>
      </w:r>
      <w:r w:rsidR="009A481F" w:rsidRPr="00E729B8">
        <w:t xml:space="preserve"> свідків та потерпілих</w:t>
      </w:r>
      <w:r w:rsidR="00D93D82">
        <w:t xml:space="preserve"> (2607 – 14,65 %)</w:t>
      </w:r>
      <w:r w:rsidR="009A481F" w:rsidRPr="00E729B8">
        <w:t xml:space="preserve"> </w:t>
      </w:r>
      <w:r w:rsidR="002323BA">
        <w:t xml:space="preserve">порівняно </w:t>
      </w:r>
      <w:r w:rsidR="00AD42F5">
        <w:t xml:space="preserve">від </w:t>
      </w:r>
      <w:r w:rsidR="00AD42F5" w:rsidRPr="00E729B8">
        <w:t>кільк</w:t>
      </w:r>
      <w:r w:rsidR="00AD42F5">
        <w:t>ості</w:t>
      </w:r>
      <w:r w:rsidRPr="00E729B8">
        <w:t xml:space="preserve"> усіх факт</w:t>
      </w:r>
      <w:r w:rsidR="002323BA">
        <w:t>ів відкладення розгляду справи</w:t>
      </w:r>
      <w:r w:rsidR="009A481F" w:rsidRPr="00E729B8">
        <w:t>.</w:t>
      </w:r>
      <w:r w:rsidRPr="00E729B8">
        <w:t xml:space="preserve"> </w:t>
      </w:r>
      <w:r w:rsidR="00872D0D">
        <w:t xml:space="preserve"> </w:t>
      </w:r>
    </w:p>
    <w:p w:rsidR="00905E5D" w:rsidRPr="00D93D82" w:rsidRDefault="00B834EE" w:rsidP="00905E5D">
      <w:pPr>
        <w:pStyle w:val="a5"/>
        <w:ind w:firstLine="708"/>
      </w:pPr>
      <w:r w:rsidRPr="00D93D82">
        <w:t xml:space="preserve">Із розглянутих </w:t>
      </w:r>
      <w:r w:rsidR="00104773" w:rsidRPr="00D93D82">
        <w:t>у</w:t>
      </w:r>
      <w:r w:rsidRPr="00D93D82">
        <w:t xml:space="preserve"> 201</w:t>
      </w:r>
      <w:r w:rsidR="00AD42F5" w:rsidRPr="00D93D82">
        <w:t>8</w:t>
      </w:r>
      <w:r w:rsidRPr="00D93D82">
        <w:t xml:space="preserve"> році </w:t>
      </w:r>
      <w:r w:rsidR="00A12A37">
        <w:t>13520</w:t>
      </w:r>
      <w:r w:rsidR="00C31262" w:rsidRPr="00D93D82">
        <w:t xml:space="preserve"> </w:t>
      </w:r>
      <w:r w:rsidR="00AD42F5" w:rsidRPr="00D93D82">
        <w:t>проваджень</w:t>
      </w:r>
      <w:r w:rsidR="00C31262" w:rsidRPr="00D93D82">
        <w:t xml:space="preserve"> були розглянуті із фіксуванням судового процесу технічними засобами, </w:t>
      </w:r>
      <w:r w:rsidR="00A12A37">
        <w:t>537</w:t>
      </w:r>
      <w:r w:rsidR="0021400E" w:rsidRPr="00D93D82">
        <w:t xml:space="preserve"> </w:t>
      </w:r>
      <w:r w:rsidRPr="00D93D82">
        <w:t xml:space="preserve">здійснювались </w:t>
      </w:r>
      <w:r w:rsidR="002119E3" w:rsidRPr="00D93D82">
        <w:t>у</w:t>
      </w:r>
      <w:r w:rsidRPr="00D93D82">
        <w:t xml:space="preserve"> режимі відеоконференції, даний показник </w:t>
      </w:r>
      <w:r w:rsidR="0021400E" w:rsidRPr="00D93D82">
        <w:t xml:space="preserve">суттєво змінився </w:t>
      </w:r>
      <w:r w:rsidRPr="00D93D82">
        <w:t xml:space="preserve"> порівняно із попереднім звітним періодом</w:t>
      </w:r>
      <w:r w:rsidR="00A12A37">
        <w:t>. Дві</w:t>
      </w:r>
      <w:r w:rsidR="00E729B8" w:rsidRPr="00D93D82">
        <w:t xml:space="preserve"> справи</w:t>
      </w:r>
      <w:r w:rsidRPr="00D93D82">
        <w:t xml:space="preserve"> було розглянуто судом присяжних.  </w:t>
      </w:r>
    </w:p>
    <w:p w:rsidR="00AB6072" w:rsidRPr="00D93D82" w:rsidRDefault="00905E5D" w:rsidP="00905E5D">
      <w:pPr>
        <w:pStyle w:val="a5"/>
      </w:pPr>
      <w:r w:rsidRPr="00D93D82">
        <w:tab/>
      </w:r>
    </w:p>
    <w:p w:rsidR="00CC1C01" w:rsidRDefault="00905E5D" w:rsidP="00A71691">
      <w:pPr>
        <w:pStyle w:val="a5"/>
        <w:ind w:firstLine="708"/>
      </w:pPr>
      <w:r w:rsidRPr="00D93D82">
        <w:lastRenderedPageBreak/>
        <w:t xml:space="preserve">Впродовж звітного періоду до місцевих </w:t>
      </w:r>
      <w:r w:rsidR="003861CC" w:rsidRPr="00D93D82">
        <w:t xml:space="preserve">загальних </w:t>
      </w:r>
      <w:r w:rsidRPr="00D93D82">
        <w:t xml:space="preserve">судів області надійшло </w:t>
      </w:r>
      <w:r w:rsidR="00C973B3">
        <w:t>35724</w:t>
      </w:r>
      <w:r w:rsidR="00FE254B" w:rsidRPr="00D93D82">
        <w:t xml:space="preserve"> </w:t>
      </w:r>
      <w:r w:rsidR="008B3027" w:rsidRPr="00D93D82">
        <w:t>клопотань слідчого, прокурора та інших осіб під час досудового розслідування</w:t>
      </w:r>
      <w:r w:rsidR="00FE254B" w:rsidRPr="00D93D82">
        <w:t xml:space="preserve"> (даний показник </w:t>
      </w:r>
      <w:r w:rsidR="00D63EA3" w:rsidRPr="00D93D82">
        <w:t>збільшивс</w:t>
      </w:r>
      <w:r w:rsidR="00846678" w:rsidRPr="00D93D82">
        <w:t xml:space="preserve">я </w:t>
      </w:r>
      <w:r w:rsidR="00FE254B" w:rsidRPr="00D93D82">
        <w:t xml:space="preserve"> на </w:t>
      </w:r>
      <w:r w:rsidR="00C973B3">
        <w:t xml:space="preserve">41,94 </w:t>
      </w:r>
      <w:r w:rsidR="00FE254B" w:rsidRPr="00D93D82">
        <w:t>% в порівнянні із 201</w:t>
      </w:r>
      <w:r w:rsidR="00C973B3">
        <w:t>7</w:t>
      </w:r>
      <w:r w:rsidR="00FE254B" w:rsidRPr="00D93D82">
        <w:t xml:space="preserve"> роком (</w:t>
      </w:r>
      <w:r w:rsidR="00C973B3">
        <w:t>20740</w:t>
      </w:r>
      <w:r w:rsidR="00D63EA3" w:rsidRPr="00D93D82">
        <w:t>)</w:t>
      </w:r>
      <w:r w:rsidR="00846678" w:rsidRPr="00D93D82">
        <w:t>.</w:t>
      </w:r>
      <w:r w:rsidRPr="00D93D82">
        <w:t xml:space="preserve"> </w:t>
      </w:r>
      <w:r w:rsidR="00846678" w:rsidRPr="00D93D82">
        <w:t>Т</w:t>
      </w:r>
      <w:r w:rsidRPr="00D93D82">
        <w:t>а</w:t>
      </w:r>
      <w:r w:rsidR="00FE254B" w:rsidRPr="00D93D82">
        <w:t>кож надійшло</w:t>
      </w:r>
      <w:r w:rsidRPr="00D93D82">
        <w:t xml:space="preserve"> </w:t>
      </w:r>
      <w:r w:rsidR="00D63EA3" w:rsidRPr="00D93D82">
        <w:t>1</w:t>
      </w:r>
      <w:r w:rsidR="00B6073D">
        <w:t>969</w:t>
      </w:r>
      <w:r w:rsidR="00846678" w:rsidRPr="00D93D82">
        <w:t xml:space="preserve"> </w:t>
      </w:r>
      <w:r w:rsidR="00FE254B" w:rsidRPr="00D93D82">
        <w:t xml:space="preserve"> скарг на дії, рішення чи бездіяльність слідчого, прокурора та інших осіб  під час досудового розслідування, що на </w:t>
      </w:r>
      <w:r w:rsidR="00B6073D">
        <w:t>11,73</w:t>
      </w:r>
      <w:r w:rsidR="00D63EA3" w:rsidRPr="00D93D82">
        <w:t xml:space="preserve"> </w:t>
      </w:r>
      <w:r w:rsidR="000135F7" w:rsidRPr="00D93D82">
        <w:t>%</w:t>
      </w:r>
      <w:r w:rsidR="000135F7">
        <w:t xml:space="preserve"> </w:t>
      </w:r>
      <w:r w:rsidR="00FE254B">
        <w:t>більше ніж за аналогічний звітній період</w:t>
      </w:r>
      <w:r w:rsidR="00B6073D">
        <w:t xml:space="preserve"> 2017 року,  2016 рік</w:t>
      </w:r>
      <w:r w:rsidR="00D63EA3">
        <w:t xml:space="preserve"> – 1655 скарг,</w:t>
      </w:r>
      <w:r w:rsidR="00FE254B">
        <w:t xml:space="preserve"> </w:t>
      </w:r>
      <w:r w:rsidR="000135F7">
        <w:t>201</w:t>
      </w:r>
      <w:r w:rsidR="00846678">
        <w:t>5</w:t>
      </w:r>
      <w:r w:rsidR="000135F7">
        <w:t xml:space="preserve"> року – </w:t>
      </w:r>
      <w:r w:rsidR="00846678">
        <w:t xml:space="preserve">1527 скарг, 2014 рік –  </w:t>
      </w:r>
      <w:r w:rsidR="000135F7">
        <w:t>1279 скарг, 2013 р</w:t>
      </w:r>
      <w:r w:rsidR="00A71691">
        <w:t xml:space="preserve">ік – </w:t>
      </w:r>
      <w:r w:rsidR="000135F7">
        <w:t>1073</w:t>
      </w:r>
      <w:r w:rsidR="000135F7" w:rsidRPr="00ED04E8">
        <w:t xml:space="preserve"> скарг</w:t>
      </w:r>
      <w:r w:rsidR="000135F7">
        <w:t>и</w:t>
      </w:r>
      <w:r w:rsidR="00A71691">
        <w:t>.</w:t>
      </w:r>
      <w:r w:rsidR="000135F7">
        <w:t xml:space="preserve"> </w:t>
      </w:r>
    </w:p>
    <w:p w:rsidR="00C631B7" w:rsidRPr="00ED04E8" w:rsidRDefault="00B6073D" w:rsidP="0020719A">
      <w:pPr>
        <w:pStyle w:val="a5"/>
        <w:ind w:firstLine="708"/>
      </w:pPr>
      <w:r>
        <w:t>35619</w:t>
      </w:r>
      <w:r w:rsidR="004806EE">
        <w:t xml:space="preserve"> </w:t>
      </w:r>
      <w:r w:rsidR="00905E5D" w:rsidRPr="00ED04E8">
        <w:t xml:space="preserve"> </w:t>
      </w:r>
      <w:r w:rsidR="008B3027" w:rsidRPr="00ED04E8">
        <w:t>клопотан</w:t>
      </w:r>
      <w:r w:rsidR="00FE254B">
        <w:t>ь</w:t>
      </w:r>
      <w:r w:rsidR="00905E5D" w:rsidRPr="00ED04E8">
        <w:t xml:space="preserve"> розглянуто</w:t>
      </w:r>
      <w:r w:rsidR="008B3027" w:rsidRPr="00ED04E8">
        <w:t xml:space="preserve"> слідчими суддями</w:t>
      </w:r>
      <w:r w:rsidR="00905E5D" w:rsidRPr="00ED04E8">
        <w:t xml:space="preserve"> у звітному періоді, у т.ч. задоволено </w:t>
      </w:r>
      <w:r>
        <w:t>30928</w:t>
      </w:r>
      <w:r w:rsidR="004806EE">
        <w:t xml:space="preserve"> </w:t>
      </w:r>
      <w:r w:rsidR="001018C3">
        <w:t>клопотання</w:t>
      </w:r>
      <w:r w:rsidR="004806EE">
        <w:t xml:space="preserve">  (</w:t>
      </w:r>
      <w:r>
        <w:t>86,83</w:t>
      </w:r>
      <w:r w:rsidR="008B6365">
        <w:t xml:space="preserve"> </w:t>
      </w:r>
      <w:r w:rsidR="004806EE">
        <w:t>%)</w:t>
      </w:r>
      <w:r w:rsidR="00905E5D" w:rsidRPr="00ED04E8">
        <w:t xml:space="preserve">. Розглянуто </w:t>
      </w:r>
      <w:r w:rsidR="00FE254B">
        <w:t xml:space="preserve">місцевими загальними </w:t>
      </w:r>
      <w:r w:rsidR="00905E5D" w:rsidRPr="00ED04E8">
        <w:t>судами</w:t>
      </w:r>
      <w:r w:rsidR="00FE254B">
        <w:t xml:space="preserve"> Вінницької області </w:t>
      </w:r>
      <w:r w:rsidR="004806EE">
        <w:t>1</w:t>
      </w:r>
      <w:r w:rsidR="00954D98">
        <w:t>955</w:t>
      </w:r>
      <w:r w:rsidR="00905E5D" w:rsidRPr="00ED04E8">
        <w:t xml:space="preserve"> скар</w:t>
      </w:r>
      <w:r w:rsidR="00251B4B" w:rsidRPr="00ED04E8">
        <w:t xml:space="preserve">г </w:t>
      </w:r>
      <w:r w:rsidR="008B3027" w:rsidRPr="00ED04E8">
        <w:t>на дії, рішення чи бездіяльність слідчого, прокурора та інших осіб під час досудового розслідування</w:t>
      </w:r>
      <w:r w:rsidR="00905E5D" w:rsidRPr="00ED04E8">
        <w:t xml:space="preserve">, у т. ч.  задоволено </w:t>
      </w:r>
      <w:r w:rsidR="00954D98">
        <w:t>1002</w:t>
      </w:r>
      <w:r w:rsidR="00606525">
        <w:t xml:space="preserve"> </w:t>
      </w:r>
      <w:r w:rsidR="00905E5D" w:rsidRPr="00ED04E8">
        <w:t xml:space="preserve"> скарг</w:t>
      </w:r>
      <w:r w:rsidR="000D1C3E">
        <w:t>и</w:t>
      </w:r>
      <w:r w:rsidR="00905E5D" w:rsidRPr="00ED04E8">
        <w:t>, що становить</w:t>
      </w:r>
      <w:r w:rsidR="0020719A">
        <w:t xml:space="preserve"> </w:t>
      </w:r>
      <w:r w:rsidR="00954D98">
        <w:t xml:space="preserve">51,25 </w:t>
      </w:r>
      <w:r w:rsidR="0020719A">
        <w:t xml:space="preserve">%, </w:t>
      </w:r>
      <w:r w:rsidR="00954D98">
        <w:t xml:space="preserve">у 2017 році 50,83 %, </w:t>
      </w:r>
      <w:r w:rsidR="000D1C3E">
        <w:t xml:space="preserve">2016 році 45,94, </w:t>
      </w:r>
      <w:r w:rsidR="0020719A">
        <w:t>в 2015 році –</w:t>
      </w:r>
      <w:r w:rsidR="001D342B">
        <w:t xml:space="preserve"> 47,63%</w:t>
      </w:r>
      <w:r w:rsidR="0020719A">
        <w:t>,</w:t>
      </w:r>
      <w:r w:rsidR="000927C7">
        <w:t xml:space="preserve"> у 201</w:t>
      </w:r>
      <w:r w:rsidR="001D342B">
        <w:t>4</w:t>
      </w:r>
      <w:r w:rsidR="000927C7">
        <w:t xml:space="preserve"> році </w:t>
      </w:r>
      <w:r w:rsidR="0020719A">
        <w:t xml:space="preserve">– </w:t>
      </w:r>
      <w:r w:rsidR="001D342B">
        <w:t xml:space="preserve">41,89% </w:t>
      </w:r>
      <w:r w:rsidR="000927C7">
        <w:t xml:space="preserve">задоволених скарг. </w:t>
      </w:r>
    </w:p>
    <w:p w:rsidR="00AB6072" w:rsidRPr="00ED04E8" w:rsidRDefault="00905E5D" w:rsidP="00905E5D">
      <w:pPr>
        <w:pStyle w:val="a5"/>
      </w:pPr>
      <w:r w:rsidRPr="00ED04E8">
        <w:tab/>
      </w:r>
    </w:p>
    <w:p w:rsidR="00905E5D" w:rsidRPr="00ED04E8" w:rsidRDefault="001E3F8E" w:rsidP="00D13F84">
      <w:pPr>
        <w:pStyle w:val="a5"/>
        <w:ind w:firstLine="708"/>
      </w:pPr>
      <w:r>
        <w:t>Як і в минулі роки н</w:t>
      </w:r>
      <w:r w:rsidR="00905E5D" w:rsidRPr="00ED04E8">
        <w:t xml:space="preserve">айбільша кількість </w:t>
      </w:r>
      <w:r w:rsidR="005341C7" w:rsidRPr="00ED04E8">
        <w:t>клопотань</w:t>
      </w:r>
      <w:r w:rsidR="00882F96">
        <w:t>,</w:t>
      </w:r>
      <w:r w:rsidR="00905E5D" w:rsidRPr="00ED04E8">
        <w:t xml:space="preserve"> </w:t>
      </w:r>
      <w:r w:rsidR="00251B4B" w:rsidRPr="00ED04E8">
        <w:t>що надійшли у звітному період</w:t>
      </w:r>
      <w:r w:rsidR="007B1250">
        <w:t>і</w:t>
      </w:r>
      <w:r w:rsidR="00251B4B" w:rsidRPr="00ED04E8">
        <w:t xml:space="preserve"> до місцевих загальних судів області</w:t>
      </w:r>
      <w:r w:rsidR="00882F96">
        <w:t>,</w:t>
      </w:r>
      <w:r w:rsidR="00251B4B" w:rsidRPr="00ED04E8">
        <w:t xml:space="preserve"> це </w:t>
      </w:r>
      <w:r w:rsidR="005341C7" w:rsidRPr="00ED04E8">
        <w:t>клопотання</w:t>
      </w:r>
      <w:r w:rsidR="00905E5D" w:rsidRPr="00ED04E8">
        <w:t>:</w:t>
      </w:r>
      <w:r w:rsidR="005341C7" w:rsidRPr="00ED04E8">
        <w:t xml:space="preserve"> про</w:t>
      </w:r>
      <w:r w:rsidR="008B3027" w:rsidRPr="00ED04E8">
        <w:t xml:space="preserve"> тимчасовий доступ до речей та документів –</w:t>
      </w:r>
      <w:r w:rsidR="000927C7">
        <w:t xml:space="preserve"> </w:t>
      </w:r>
      <w:r w:rsidR="00D13F84">
        <w:t>9</w:t>
      </w:r>
      <w:r w:rsidR="00C14C8C">
        <w:t>499</w:t>
      </w:r>
      <w:r w:rsidR="008F3D8D">
        <w:t xml:space="preserve"> (</w:t>
      </w:r>
      <w:r w:rsidR="001D773C">
        <w:t>28,</w:t>
      </w:r>
      <w:r w:rsidR="00C14C8C">
        <w:t>65</w:t>
      </w:r>
      <w:r w:rsidR="00586589">
        <w:t xml:space="preserve"> </w:t>
      </w:r>
      <w:r w:rsidR="008B3027" w:rsidRPr="00ED04E8">
        <w:t>%),</w:t>
      </w:r>
      <w:r w:rsidR="00905E5D" w:rsidRPr="00ED04E8">
        <w:t xml:space="preserve"> </w:t>
      </w:r>
      <w:r w:rsidR="000927C7">
        <w:t xml:space="preserve"> </w:t>
      </w:r>
      <w:r w:rsidR="00D13F84" w:rsidRPr="00ED04E8">
        <w:t xml:space="preserve">про </w:t>
      </w:r>
      <w:r w:rsidR="00C14C8C" w:rsidRPr="00C14C8C">
        <w:t>проведення експертизи</w:t>
      </w:r>
      <w:r w:rsidR="00D13F84" w:rsidRPr="00ED04E8">
        <w:t xml:space="preserve"> – </w:t>
      </w:r>
      <w:r w:rsidR="00C14C8C">
        <w:t>9446</w:t>
      </w:r>
      <w:r w:rsidR="00D13F84" w:rsidRPr="00ED04E8">
        <w:t xml:space="preserve"> (</w:t>
      </w:r>
      <w:r w:rsidR="00C14C8C">
        <w:t>28,49</w:t>
      </w:r>
      <w:r w:rsidR="00586589">
        <w:t xml:space="preserve"> </w:t>
      </w:r>
      <w:r w:rsidR="00D13F84" w:rsidRPr="00ED04E8">
        <w:t>%)</w:t>
      </w:r>
      <w:r w:rsidR="00D13F84">
        <w:t xml:space="preserve">, </w:t>
      </w:r>
      <w:r w:rsidR="00D13F84" w:rsidRPr="00ED04E8">
        <w:t xml:space="preserve"> </w:t>
      </w:r>
      <w:r w:rsidR="00D13F84">
        <w:t xml:space="preserve">арешт майна – </w:t>
      </w:r>
      <w:r w:rsidR="00C14C8C">
        <w:t>4494</w:t>
      </w:r>
      <w:r>
        <w:t xml:space="preserve"> (</w:t>
      </w:r>
      <w:r w:rsidR="00C14C8C">
        <w:t xml:space="preserve">13,55 </w:t>
      </w:r>
      <w:r w:rsidR="00D13F84">
        <w:t>%).</w:t>
      </w:r>
      <w:r>
        <w:t xml:space="preserve"> </w:t>
      </w:r>
    </w:p>
    <w:p w:rsidR="003861CC" w:rsidRPr="00ED04E8" w:rsidRDefault="003861CC" w:rsidP="007C7569">
      <w:pPr>
        <w:pStyle w:val="a5"/>
        <w:ind w:firstLine="708"/>
      </w:pPr>
    </w:p>
    <w:p w:rsidR="003861CC" w:rsidRPr="00ED04E8" w:rsidRDefault="005341C7" w:rsidP="00482F1C">
      <w:pPr>
        <w:pStyle w:val="a5"/>
        <w:ind w:firstLine="708"/>
      </w:pPr>
      <w:r w:rsidRPr="00ED04E8">
        <w:t>Із</w:t>
      </w:r>
      <w:r w:rsidR="00B829B5">
        <w:t xml:space="preserve"> 12</w:t>
      </w:r>
      <w:r w:rsidR="00F23558">
        <w:t>31</w:t>
      </w:r>
      <w:r w:rsidR="00690F7C" w:rsidRPr="00ED04E8">
        <w:t xml:space="preserve"> </w:t>
      </w:r>
      <w:r w:rsidRPr="0058787F">
        <w:rPr>
          <w:b/>
        </w:rPr>
        <w:t>клопотань</w:t>
      </w:r>
      <w:r w:rsidR="00690F7C" w:rsidRPr="0058787F">
        <w:rPr>
          <w:b/>
        </w:rPr>
        <w:t xml:space="preserve"> щодо з</w:t>
      </w:r>
      <w:r w:rsidRPr="0058787F">
        <w:rPr>
          <w:b/>
        </w:rPr>
        <w:t>астосування запобіжних заходів</w:t>
      </w:r>
      <w:r w:rsidRPr="00ED04E8">
        <w:t>: в</w:t>
      </w:r>
      <w:r w:rsidR="00B829B5">
        <w:t xml:space="preserve"> </w:t>
      </w:r>
      <w:r w:rsidR="00F23558">
        <w:t>79</w:t>
      </w:r>
      <w:r w:rsidRPr="00ED04E8">
        <w:t xml:space="preserve"> </w:t>
      </w:r>
      <w:r w:rsidR="001E3C3B">
        <w:t xml:space="preserve"> </w:t>
      </w:r>
      <w:r w:rsidRPr="00ED04E8">
        <w:t>вирішувалось питання про застосування запобіжного заходу у вигляді</w:t>
      </w:r>
      <w:r w:rsidR="00690F7C" w:rsidRPr="00ED04E8">
        <w:t xml:space="preserve"> особист</w:t>
      </w:r>
      <w:r w:rsidRPr="00ED04E8">
        <w:t>ого зобов’язання</w:t>
      </w:r>
      <w:r w:rsidR="00090568">
        <w:t xml:space="preserve"> (показник зменшився на </w:t>
      </w:r>
      <w:r w:rsidR="00F23558">
        <w:t>23,3</w:t>
      </w:r>
      <w:r w:rsidR="00942C90">
        <w:t xml:space="preserve"> </w:t>
      </w:r>
      <w:r w:rsidR="00090568">
        <w:t>% порівняно із аналогічним показником 201</w:t>
      </w:r>
      <w:r w:rsidR="00F23558">
        <w:t>7</w:t>
      </w:r>
      <w:r w:rsidR="00090568">
        <w:t xml:space="preserve"> року</w:t>
      </w:r>
      <w:r w:rsidR="007E3EB1">
        <w:t xml:space="preserve"> – </w:t>
      </w:r>
      <w:r w:rsidR="00F23558">
        <w:t>103</w:t>
      </w:r>
      <w:r w:rsidR="001E3C3B">
        <w:t xml:space="preserve"> </w:t>
      </w:r>
      <w:r w:rsidR="007E3EB1">
        <w:t xml:space="preserve"> клопотан</w:t>
      </w:r>
      <w:r w:rsidR="00B829B5">
        <w:t>ь</w:t>
      </w:r>
      <w:r w:rsidR="00090568">
        <w:t>)</w:t>
      </w:r>
      <w:r w:rsidRPr="00ED04E8">
        <w:t>;</w:t>
      </w:r>
      <w:r w:rsidR="00690F7C" w:rsidRPr="00ED04E8">
        <w:t xml:space="preserve"> тримання під вартою – </w:t>
      </w:r>
      <w:r w:rsidR="00942C90">
        <w:t>9</w:t>
      </w:r>
      <w:r w:rsidR="00F23558">
        <w:t>64</w:t>
      </w:r>
      <w:r w:rsidR="00482F1C">
        <w:t xml:space="preserve"> </w:t>
      </w:r>
      <w:r w:rsidR="000D70B3">
        <w:t xml:space="preserve"> (даний показник </w:t>
      </w:r>
      <w:r w:rsidR="00F23558">
        <w:t>зменшився</w:t>
      </w:r>
      <w:r w:rsidR="000D70B3">
        <w:t xml:space="preserve"> на </w:t>
      </w:r>
      <w:r w:rsidR="00F23558">
        <w:t>2,23</w:t>
      </w:r>
      <w:r w:rsidR="00942C90">
        <w:t xml:space="preserve"> </w:t>
      </w:r>
      <w:r w:rsidR="000D70B3">
        <w:t>% порівняно із аналогічним періодом 201</w:t>
      </w:r>
      <w:r w:rsidR="00F23558">
        <w:t>7</w:t>
      </w:r>
      <w:r w:rsidR="000D70B3">
        <w:t xml:space="preserve"> року – </w:t>
      </w:r>
      <w:r w:rsidR="00F23558">
        <w:t>986</w:t>
      </w:r>
      <w:r w:rsidR="00482F1C">
        <w:t xml:space="preserve"> </w:t>
      </w:r>
      <w:r w:rsidR="000D70B3">
        <w:t>клопотань)</w:t>
      </w:r>
      <w:r w:rsidR="00690F7C" w:rsidRPr="00ED04E8">
        <w:t>, домашній арешт</w:t>
      </w:r>
      <w:r w:rsidRPr="00ED04E8">
        <w:t xml:space="preserve"> – </w:t>
      </w:r>
      <w:r w:rsidR="00F23558">
        <w:t>204</w:t>
      </w:r>
      <w:r w:rsidRPr="00ED04E8">
        <w:t xml:space="preserve">, </w:t>
      </w:r>
      <w:r w:rsidR="00F23558">
        <w:t>5</w:t>
      </w:r>
      <w:r w:rsidR="00690F7C" w:rsidRPr="00ED04E8">
        <w:t xml:space="preserve"> –</w:t>
      </w:r>
      <w:r w:rsidR="00090568">
        <w:t xml:space="preserve"> </w:t>
      </w:r>
      <w:r w:rsidR="00690F7C" w:rsidRPr="00ED04E8">
        <w:t>застава</w:t>
      </w:r>
      <w:r w:rsidRPr="00ED04E8">
        <w:t xml:space="preserve">. Із перерахованих клопотань </w:t>
      </w:r>
      <w:r w:rsidR="008D016D">
        <w:t>8</w:t>
      </w:r>
      <w:r w:rsidR="00AF4EB9">
        <w:t>66</w:t>
      </w:r>
      <w:r w:rsidR="00482F1C">
        <w:t xml:space="preserve"> (</w:t>
      </w:r>
      <w:r w:rsidR="00F06F31">
        <w:t xml:space="preserve">70,35 </w:t>
      </w:r>
      <w:r w:rsidR="00482F1C">
        <w:t xml:space="preserve">%) </w:t>
      </w:r>
      <w:r w:rsidR="000D70B3" w:rsidRPr="00ED04E8">
        <w:t>б</w:t>
      </w:r>
      <w:r w:rsidR="000D70B3">
        <w:t xml:space="preserve">уло задоволено слідчими суддями, </w:t>
      </w:r>
      <w:r w:rsidR="00894FF4">
        <w:t>що на</w:t>
      </w:r>
      <w:r w:rsidR="00482F1C">
        <w:t xml:space="preserve"> </w:t>
      </w:r>
      <w:r w:rsidR="00F06F31">
        <w:t>1,64</w:t>
      </w:r>
      <w:r w:rsidR="008D016D">
        <w:t xml:space="preserve"> </w:t>
      </w:r>
      <w:r w:rsidR="00482F1C">
        <w:t xml:space="preserve">% більше ніж </w:t>
      </w:r>
      <w:r w:rsidR="00894FF4">
        <w:t xml:space="preserve"> </w:t>
      </w:r>
      <w:r w:rsidR="00F06F31">
        <w:t>у 2017</w:t>
      </w:r>
      <w:r w:rsidR="00482F1C">
        <w:t xml:space="preserve"> році</w:t>
      </w:r>
      <w:r w:rsidR="008D016D">
        <w:t>.</w:t>
      </w:r>
    </w:p>
    <w:p w:rsidR="00690F7C" w:rsidRPr="00ED04E8" w:rsidRDefault="00905E5D" w:rsidP="00905E5D">
      <w:pPr>
        <w:pStyle w:val="a5"/>
      </w:pPr>
      <w:r w:rsidRPr="00ED04E8">
        <w:tab/>
      </w:r>
      <w:r w:rsidR="0048511C" w:rsidRPr="00ED04E8">
        <w:t xml:space="preserve"> </w:t>
      </w:r>
    </w:p>
    <w:p w:rsidR="00905E5D" w:rsidRPr="00ED04E8" w:rsidRDefault="00905E5D" w:rsidP="00921D31">
      <w:pPr>
        <w:pStyle w:val="a5"/>
        <w:ind w:firstLine="708"/>
      </w:pPr>
      <w:r w:rsidRPr="0058787F">
        <w:rPr>
          <w:b/>
        </w:rPr>
        <w:t>За поданнями та клопотаннями в порядку виконання судового рішення</w:t>
      </w:r>
      <w:r w:rsidRPr="00ED04E8">
        <w:t xml:space="preserve"> в провадженні судів знаходил</w:t>
      </w:r>
      <w:r w:rsidR="0076017D">
        <w:t>ись</w:t>
      </w:r>
      <w:r w:rsidR="002D5267">
        <w:t xml:space="preserve"> </w:t>
      </w:r>
      <w:r w:rsidR="00EE16B3">
        <w:t>3928</w:t>
      </w:r>
      <w:r w:rsidR="0076017D">
        <w:t xml:space="preserve"> </w:t>
      </w:r>
      <w:r w:rsidR="002D5267">
        <w:t xml:space="preserve"> матеріал</w:t>
      </w:r>
      <w:r w:rsidR="00A0535C">
        <w:t xml:space="preserve">, </w:t>
      </w:r>
      <w:r w:rsidR="002D5267">
        <w:t xml:space="preserve">на </w:t>
      </w:r>
      <w:r w:rsidR="00EE16B3">
        <w:t>19,14</w:t>
      </w:r>
      <w:r w:rsidR="007060BE">
        <w:t xml:space="preserve"> </w:t>
      </w:r>
      <w:r w:rsidR="002D5267">
        <w:t xml:space="preserve">% </w:t>
      </w:r>
      <w:r w:rsidR="007060BE">
        <w:t>менше</w:t>
      </w:r>
      <w:r w:rsidR="0076017D">
        <w:t xml:space="preserve"> </w:t>
      </w:r>
      <w:r w:rsidR="002D5267">
        <w:t xml:space="preserve"> ніж </w:t>
      </w:r>
      <w:r w:rsidR="00921D31">
        <w:t>у 201</w:t>
      </w:r>
      <w:r w:rsidR="00EE16B3">
        <w:t>7</w:t>
      </w:r>
      <w:r w:rsidR="00921D31">
        <w:t xml:space="preserve"> році – </w:t>
      </w:r>
      <w:r w:rsidR="00EE16B3">
        <w:t>4858</w:t>
      </w:r>
      <w:r w:rsidRPr="00ED04E8">
        <w:t xml:space="preserve"> матеріал</w:t>
      </w:r>
      <w:r w:rsidR="00A857C0">
        <w:t xml:space="preserve">. </w:t>
      </w:r>
      <w:r w:rsidR="00EE16B3">
        <w:t>3645</w:t>
      </w:r>
      <w:r w:rsidRPr="00ED04E8">
        <w:t xml:space="preserve"> </w:t>
      </w:r>
      <w:r w:rsidR="00003AF9" w:rsidRPr="00ED04E8">
        <w:t>клопотан</w:t>
      </w:r>
      <w:r w:rsidR="0076017D">
        <w:t>ня</w:t>
      </w:r>
      <w:r w:rsidRPr="00ED04E8">
        <w:t xml:space="preserve"> розглянуто у звітному періоді, у т. ч. задоволено </w:t>
      </w:r>
      <w:r w:rsidR="00EE16B3">
        <w:t>2528</w:t>
      </w:r>
      <w:r w:rsidR="00283426" w:rsidRPr="00ED04E8">
        <w:t xml:space="preserve">, що становить </w:t>
      </w:r>
      <w:r w:rsidR="00EE16B3">
        <w:t>69,36</w:t>
      </w:r>
      <w:r w:rsidR="00D511EE">
        <w:t xml:space="preserve"> </w:t>
      </w:r>
      <w:r w:rsidRPr="00ED04E8">
        <w:t xml:space="preserve">% </w:t>
      </w:r>
      <w:r w:rsidR="00283426" w:rsidRPr="00ED04E8">
        <w:t xml:space="preserve">усіх розглянутих судами </w:t>
      </w:r>
      <w:r w:rsidRPr="00ED04E8">
        <w:t>подань та клопотань.</w:t>
      </w:r>
    </w:p>
    <w:p w:rsidR="00905E5D" w:rsidRPr="00ED04E8" w:rsidRDefault="00905E5D" w:rsidP="008544D2">
      <w:pPr>
        <w:pStyle w:val="a5"/>
      </w:pPr>
      <w:r w:rsidRPr="00ED04E8">
        <w:tab/>
        <w:t xml:space="preserve">Подання та клопотання в порядку виконання </w:t>
      </w:r>
      <w:r w:rsidR="00283426" w:rsidRPr="00ED04E8">
        <w:t>судових рішень у кримінальних справах</w:t>
      </w:r>
      <w:r w:rsidRPr="00ED04E8">
        <w:t>, що знаходилися в провадженні місцевих судів, здебільшого стосу</w:t>
      </w:r>
      <w:r w:rsidR="00A0535C">
        <w:t>вались</w:t>
      </w:r>
      <w:r w:rsidRPr="00ED04E8">
        <w:t xml:space="preserve">: </w:t>
      </w:r>
      <w:r w:rsidR="00E069E8">
        <w:t>інші клопотання (</w:t>
      </w:r>
      <w:r w:rsidR="00C60A66">
        <w:t xml:space="preserve">подання), куди здебільшого відносяться питання, щодо зарахування судом строку попереднього ув’язнення у разі засудження до позбавлення волі в межах того самого кримінального провадження, у межах якого до особи було застосовано попереднє ув’язнення, з розрахунку один день попереднього ув’язнення за </w:t>
      </w:r>
      <w:r w:rsidR="00A50D70">
        <w:t>один день</w:t>
      </w:r>
      <w:r w:rsidR="00C60A66">
        <w:t xml:space="preserve"> позбавлення волі  (ч. 5 ст. 72 КК України) – </w:t>
      </w:r>
      <w:r w:rsidR="00B604FD">
        <w:t>7</w:t>
      </w:r>
      <w:r w:rsidR="00BC1B29">
        <w:t>08</w:t>
      </w:r>
      <w:r w:rsidR="00C60A66">
        <w:t xml:space="preserve"> (</w:t>
      </w:r>
      <w:r w:rsidR="00BC1B29">
        <w:t>18,02</w:t>
      </w:r>
      <w:r w:rsidR="00E069E8">
        <w:t xml:space="preserve"> </w:t>
      </w:r>
      <w:r w:rsidR="00C60A66">
        <w:t xml:space="preserve">%), </w:t>
      </w:r>
      <w:r w:rsidR="00452B12">
        <w:t xml:space="preserve"> </w:t>
      </w:r>
      <w:r w:rsidR="00B604FD" w:rsidRPr="00B604FD">
        <w:t>про звільнення від призначеного покарання з випробовуванням після закінчення іспитового строку</w:t>
      </w:r>
      <w:r w:rsidRPr="00ED04E8">
        <w:t xml:space="preserve"> – </w:t>
      </w:r>
      <w:r w:rsidR="00BC1B29" w:rsidRPr="00BC1B29">
        <w:t>1133</w:t>
      </w:r>
      <w:r w:rsidR="00A0535C">
        <w:t xml:space="preserve"> </w:t>
      </w:r>
      <w:r w:rsidR="00E83711">
        <w:t xml:space="preserve"> (</w:t>
      </w:r>
      <w:r w:rsidR="00B604FD">
        <w:t>28,84</w:t>
      </w:r>
      <w:r w:rsidR="00E069E8">
        <w:t xml:space="preserve"> </w:t>
      </w:r>
      <w:r w:rsidRPr="00ED04E8">
        <w:t xml:space="preserve">%), </w:t>
      </w:r>
      <w:r w:rsidR="00C554DF" w:rsidRPr="00ED04E8">
        <w:t xml:space="preserve">про </w:t>
      </w:r>
      <w:r w:rsidR="00C554DF" w:rsidRPr="00ED04E8">
        <w:lastRenderedPageBreak/>
        <w:t xml:space="preserve">встановлення або припинення адміністративного нагляду – </w:t>
      </w:r>
      <w:r w:rsidR="00B604FD">
        <w:t>588</w:t>
      </w:r>
      <w:r w:rsidR="00C554DF" w:rsidRPr="00ED04E8">
        <w:t xml:space="preserve"> (</w:t>
      </w:r>
      <w:r w:rsidR="00B604FD">
        <w:t>14,97</w:t>
      </w:r>
      <w:r w:rsidR="00E069E8">
        <w:t xml:space="preserve"> </w:t>
      </w:r>
      <w:r w:rsidR="00C554DF" w:rsidRPr="00ED04E8">
        <w:t xml:space="preserve">%); </w:t>
      </w:r>
      <w:r w:rsidR="003861CC" w:rsidRPr="00ED04E8">
        <w:t>умовно-достроков</w:t>
      </w:r>
      <w:r w:rsidR="00C554DF" w:rsidRPr="00ED04E8">
        <w:t>е</w:t>
      </w:r>
      <w:r w:rsidR="003861CC" w:rsidRPr="00ED04E8">
        <w:t xml:space="preserve"> звільнення від відбування покарання – </w:t>
      </w:r>
      <w:r w:rsidR="00B604FD">
        <w:t>491</w:t>
      </w:r>
      <w:r w:rsidR="00C554DF" w:rsidRPr="00ED04E8">
        <w:t xml:space="preserve"> (</w:t>
      </w:r>
      <w:r w:rsidR="00B604FD">
        <w:t>12,50</w:t>
      </w:r>
      <w:r w:rsidR="00E069E8">
        <w:t xml:space="preserve"> </w:t>
      </w:r>
      <w:r w:rsidR="008E2A41" w:rsidRPr="00ED04E8">
        <w:t>%)</w:t>
      </w:r>
      <w:r w:rsidR="003861CC" w:rsidRPr="00ED04E8">
        <w:t>.</w:t>
      </w:r>
    </w:p>
    <w:p w:rsidR="00341AB0" w:rsidRPr="00ED04E8" w:rsidRDefault="00341AB0" w:rsidP="009A167F">
      <w:pPr>
        <w:jc w:val="both"/>
      </w:pPr>
    </w:p>
    <w:p w:rsidR="005839C3" w:rsidRPr="00ED04E8" w:rsidRDefault="005839C3" w:rsidP="005839C3">
      <w:pPr>
        <w:ind w:firstLine="708"/>
        <w:jc w:val="both"/>
      </w:pPr>
      <w:r w:rsidRPr="00341AB0">
        <w:rPr>
          <w:b/>
        </w:rPr>
        <w:t>За вироками місцевих</w:t>
      </w:r>
      <w:r w:rsidR="00DD3C65" w:rsidRPr="00341AB0">
        <w:rPr>
          <w:b/>
        </w:rPr>
        <w:t xml:space="preserve"> загальних</w:t>
      </w:r>
      <w:r w:rsidRPr="00341AB0">
        <w:rPr>
          <w:b/>
        </w:rPr>
        <w:t xml:space="preserve"> су</w:t>
      </w:r>
      <w:r w:rsidR="00087973" w:rsidRPr="00341AB0">
        <w:rPr>
          <w:b/>
        </w:rPr>
        <w:t>дів, що набрали законної сили</w:t>
      </w:r>
      <w:r w:rsidRPr="00341AB0">
        <w:rPr>
          <w:b/>
        </w:rPr>
        <w:t xml:space="preserve"> у </w:t>
      </w:r>
      <w:r w:rsidR="00087973" w:rsidRPr="00341AB0">
        <w:rPr>
          <w:b/>
        </w:rPr>
        <w:t>звітному періоді</w:t>
      </w:r>
      <w:r w:rsidR="002E0116" w:rsidRPr="00341AB0">
        <w:rPr>
          <w:b/>
        </w:rPr>
        <w:t>,</w:t>
      </w:r>
      <w:r w:rsidRPr="00341AB0">
        <w:rPr>
          <w:b/>
        </w:rPr>
        <w:t xml:space="preserve"> засуджено</w:t>
      </w:r>
      <w:r w:rsidRPr="00ED04E8">
        <w:t xml:space="preserve"> </w:t>
      </w:r>
      <w:r w:rsidR="00826920">
        <w:t>2785</w:t>
      </w:r>
      <w:r w:rsidRPr="00ED04E8">
        <w:t xml:space="preserve"> ос</w:t>
      </w:r>
      <w:r w:rsidR="00682A3F">
        <w:t>іб</w:t>
      </w:r>
      <w:r w:rsidRPr="00ED04E8">
        <w:t xml:space="preserve">. </w:t>
      </w:r>
      <w:r w:rsidR="00833165" w:rsidRPr="00ED04E8">
        <w:t>З</w:t>
      </w:r>
      <w:r w:rsidRPr="00ED04E8">
        <w:t xml:space="preserve">вільнено від відбування покарання </w:t>
      </w:r>
      <w:r w:rsidR="00833165" w:rsidRPr="00ED04E8">
        <w:t xml:space="preserve">з випробуванням </w:t>
      </w:r>
      <w:r w:rsidR="00826920">
        <w:t>954</w:t>
      </w:r>
      <w:r w:rsidR="006A242C" w:rsidRPr="00ED04E8">
        <w:t xml:space="preserve"> </w:t>
      </w:r>
      <w:r w:rsidR="00C34829" w:rsidRPr="00ED04E8">
        <w:t>ос</w:t>
      </w:r>
      <w:r w:rsidR="00F76DB1">
        <w:t>об</w:t>
      </w:r>
      <w:r w:rsidR="00682A3F">
        <w:t>у</w:t>
      </w:r>
      <w:r w:rsidR="00833165" w:rsidRPr="00ED04E8">
        <w:t>,</w:t>
      </w:r>
      <w:r w:rsidRPr="00ED04E8">
        <w:t xml:space="preserve"> що становить </w:t>
      </w:r>
      <w:r w:rsidR="00826920">
        <w:t xml:space="preserve">34,25 </w:t>
      </w:r>
      <w:r w:rsidRPr="00ED04E8">
        <w:t xml:space="preserve">% від числа усіх засуджених. </w:t>
      </w:r>
    </w:p>
    <w:p w:rsidR="00035BB5" w:rsidRDefault="00F217CB" w:rsidP="00F6708B">
      <w:pPr>
        <w:ind w:firstLine="708"/>
        <w:jc w:val="both"/>
      </w:pPr>
      <w:r w:rsidRPr="00ED04E8">
        <w:t>За тяжкістю скоєних злочинів</w:t>
      </w:r>
      <w:r w:rsidR="00CD7168" w:rsidRPr="00ED04E8">
        <w:t>,</w:t>
      </w:r>
      <w:r w:rsidRPr="00ED04E8">
        <w:t xml:space="preserve"> за якими було засуджено осіб, вироки відносно яких набрали законної сили у </w:t>
      </w:r>
      <w:r w:rsidR="00E43F49" w:rsidRPr="00ED04E8">
        <w:t>звітному періоді</w:t>
      </w:r>
      <w:r w:rsidR="00CD7168" w:rsidRPr="00ED04E8">
        <w:t>,</w:t>
      </w:r>
      <w:r w:rsidRPr="00ED04E8">
        <w:t xml:space="preserve"> класифікуються наступним чином:</w:t>
      </w:r>
      <w:r w:rsidR="008544D2">
        <w:t xml:space="preserve"> </w:t>
      </w:r>
    </w:p>
    <w:p w:rsidR="008544D2" w:rsidRDefault="008544D2" w:rsidP="00F6708B">
      <w:pPr>
        <w:ind w:firstLine="708"/>
        <w:jc w:val="both"/>
      </w:pPr>
    </w:p>
    <w:p w:rsidR="00FD5052" w:rsidRDefault="00B65BEF" w:rsidP="00826920">
      <w:pPr>
        <w:ind w:left="-142"/>
        <w:jc w:val="center"/>
      </w:pPr>
      <w:r>
        <w:rPr>
          <w:noProof/>
          <w:lang w:eastAsia="uk-UA"/>
        </w:rPr>
        <w:drawing>
          <wp:inline distT="0" distB="0" distL="0" distR="0">
            <wp:extent cx="5629275" cy="421957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6920" w:rsidRDefault="00826920" w:rsidP="00ED126D">
      <w:pPr>
        <w:ind w:firstLine="708"/>
        <w:jc w:val="both"/>
      </w:pPr>
    </w:p>
    <w:p w:rsidR="00826920" w:rsidRDefault="00826920" w:rsidP="00ED126D">
      <w:pPr>
        <w:ind w:firstLine="708"/>
        <w:jc w:val="both"/>
      </w:pPr>
    </w:p>
    <w:p w:rsidR="00341AB0" w:rsidRDefault="005839C3" w:rsidP="00FA6A91">
      <w:pPr>
        <w:ind w:firstLine="708"/>
        <w:jc w:val="both"/>
      </w:pPr>
      <w:r w:rsidRPr="00ED04E8">
        <w:t xml:space="preserve">До позбавлення волі на певний строк засуджено </w:t>
      </w:r>
      <w:r w:rsidR="00FA6A91">
        <w:t>538</w:t>
      </w:r>
      <w:r w:rsidR="00AF097E">
        <w:t xml:space="preserve"> </w:t>
      </w:r>
      <w:r w:rsidR="00EF249E">
        <w:t>ос</w:t>
      </w:r>
      <w:r w:rsidR="00AF097E">
        <w:t>іб</w:t>
      </w:r>
      <w:r w:rsidRPr="00ED04E8">
        <w:t xml:space="preserve"> (</w:t>
      </w:r>
      <w:r w:rsidR="00FA6A91">
        <w:t xml:space="preserve">19,32 </w:t>
      </w:r>
      <w:r w:rsidRPr="00ED04E8">
        <w:t xml:space="preserve">%), </w:t>
      </w:r>
      <w:r w:rsidR="00D713A7">
        <w:t xml:space="preserve">громадські роботи </w:t>
      </w:r>
      <w:r w:rsidR="00AB0F9C" w:rsidRPr="00ED04E8">
        <w:t xml:space="preserve">застосовано до </w:t>
      </w:r>
      <w:r w:rsidR="00FA6A91">
        <w:t>196</w:t>
      </w:r>
      <w:r w:rsidR="00EF249E">
        <w:t xml:space="preserve"> </w:t>
      </w:r>
      <w:r w:rsidR="006809FF" w:rsidRPr="00ED04E8">
        <w:t>ос</w:t>
      </w:r>
      <w:r w:rsidR="001B3E11">
        <w:t>о</w:t>
      </w:r>
      <w:r w:rsidR="006809FF" w:rsidRPr="00ED04E8">
        <w:t>б</w:t>
      </w:r>
      <w:r w:rsidR="001B3E11">
        <w:t>и</w:t>
      </w:r>
      <w:r w:rsidRPr="00ED04E8">
        <w:t xml:space="preserve"> (</w:t>
      </w:r>
      <w:r w:rsidR="00FA6A91">
        <w:t>7,04</w:t>
      </w:r>
      <w:r w:rsidR="00ED126D">
        <w:t xml:space="preserve"> </w:t>
      </w:r>
      <w:r w:rsidRPr="00ED04E8">
        <w:t xml:space="preserve">%), </w:t>
      </w:r>
      <w:r w:rsidR="006809FF" w:rsidRPr="00ED04E8">
        <w:t xml:space="preserve">із призначенням покарання у вигляді </w:t>
      </w:r>
      <w:r w:rsidRPr="00ED04E8">
        <w:t>штраф</w:t>
      </w:r>
      <w:r w:rsidR="006809FF" w:rsidRPr="00ED04E8">
        <w:t>у засуджено</w:t>
      </w:r>
      <w:r w:rsidR="009E399A">
        <w:t xml:space="preserve"> </w:t>
      </w:r>
      <w:r w:rsidR="00FA6A91">
        <w:t>705</w:t>
      </w:r>
      <w:r w:rsidR="006809FF" w:rsidRPr="00ED04E8">
        <w:t xml:space="preserve"> ос</w:t>
      </w:r>
      <w:r w:rsidR="009E399A">
        <w:t>і</w:t>
      </w:r>
      <w:r w:rsidR="006809FF" w:rsidRPr="00ED04E8">
        <w:t>б</w:t>
      </w:r>
      <w:r w:rsidRPr="00ED04E8">
        <w:t xml:space="preserve"> (</w:t>
      </w:r>
      <w:r w:rsidR="00FA6A91">
        <w:t xml:space="preserve">25,31 </w:t>
      </w:r>
      <w:r w:rsidRPr="00ED04E8">
        <w:t>%)</w:t>
      </w:r>
      <w:r w:rsidR="00FA6A91">
        <w:t>, арешт - 115 осіб (4,13 %)</w:t>
      </w:r>
      <w:r w:rsidRPr="00ED04E8">
        <w:t xml:space="preserve">. </w:t>
      </w:r>
    </w:p>
    <w:p w:rsidR="00164030" w:rsidRDefault="00164030" w:rsidP="001B3E11">
      <w:pPr>
        <w:jc w:val="both"/>
      </w:pPr>
    </w:p>
    <w:p w:rsidR="00164030" w:rsidRDefault="00164030" w:rsidP="0016646C">
      <w:pPr>
        <w:ind w:firstLine="708"/>
        <w:jc w:val="both"/>
      </w:pPr>
    </w:p>
    <w:p w:rsidR="00854F5F" w:rsidRDefault="005839C3" w:rsidP="0016646C">
      <w:pPr>
        <w:ind w:firstLine="708"/>
        <w:jc w:val="both"/>
      </w:pPr>
      <w:r w:rsidRPr="00ED04E8">
        <w:t>Призначені</w:t>
      </w:r>
      <w:r w:rsidR="00C34829" w:rsidRPr="00ED04E8">
        <w:t xml:space="preserve"> загальними</w:t>
      </w:r>
      <w:r w:rsidRPr="00ED04E8">
        <w:t xml:space="preserve"> судами </w:t>
      </w:r>
      <w:r w:rsidRPr="00341AB0">
        <w:rPr>
          <w:b/>
        </w:rPr>
        <w:t>мір</w:t>
      </w:r>
      <w:r w:rsidR="0016646C" w:rsidRPr="00341AB0">
        <w:rPr>
          <w:b/>
        </w:rPr>
        <w:t>и покарання</w:t>
      </w:r>
      <w:r w:rsidR="0016646C" w:rsidRPr="00ED04E8">
        <w:t xml:space="preserve"> наведені </w:t>
      </w:r>
      <w:r w:rsidR="00164030">
        <w:t>у</w:t>
      </w:r>
      <w:r w:rsidR="0016646C" w:rsidRPr="00ED04E8">
        <w:t xml:space="preserve"> діаграмі</w:t>
      </w:r>
      <w:r w:rsidR="0034632C" w:rsidRPr="00ED04E8">
        <w:t>:</w:t>
      </w:r>
      <w:r w:rsidR="00764715">
        <w:br/>
      </w:r>
    </w:p>
    <w:p w:rsidR="00764715" w:rsidRPr="00764715" w:rsidRDefault="00FA6A91" w:rsidP="00764715">
      <w:pPr>
        <w:ind w:firstLine="708"/>
        <w:jc w:val="center"/>
        <w:rPr>
          <w:b/>
        </w:rPr>
      </w:pPr>
      <w:r>
        <w:rPr>
          <w:b/>
        </w:rPr>
        <w:t>Основні міри покарання у 2018</w:t>
      </w:r>
      <w:r w:rsidR="00764715">
        <w:rPr>
          <w:b/>
        </w:rPr>
        <w:t xml:space="preserve"> році</w:t>
      </w:r>
    </w:p>
    <w:p w:rsidR="00341AB0" w:rsidRPr="00FB65E0" w:rsidRDefault="00B65BEF" w:rsidP="00FA6A91">
      <w:pPr>
        <w:jc w:val="both"/>
      </w:pPr>
      <w:r>
        <w:rPr>
          <w:noProof/>
          <w:lang w:eastAsia="uk-UA"/>
        </w:rPr>
        <w:lastRenderedPageBreak/>
        <w:drawing>
          <wp:inline distT="0" distB="0" distL="0" distR="0">
            <wp:extent cx="6162675" cy="403860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4246" w:rsidRPr="00FB65E0" w:rsidRDefault="005839C3" w:rsidP="00FB65E0">
      <w:pPr>
        <w:jc w:val="both"/>
      </w:pPr>
      <w:r w:rsidRPr="00ED04E8">
        <w:rPr>
          <w:b/>
        </w:rPr>
        <w:tab/>
      </w:r>
      <w:r w:rsidR="00F24246" w:rsidRPr="00FB65E0">
        <w:t xml:space="preserve">Щодо призначених додаткових покарань, то їх структура виглядає </w:t>
      </w:r>
      <w:r w:rsidR="008544D2" w:rsidRPr="00FB65E0">
        <w:t>так</w:t>
      </w:r>
      <w:r w:rsidR="00F24246" w:rsidRPr="00FB65E0">
        <w:t>:</w:t>
      </w:r>
    </w:p>
    <w:p w:rsidR="005671D5" w:rsidRPr="00FB65E0" w:rsidRDefault="005671D5" w:rsidP="00FB65E0">
      <w:pPr>
        <w:jc w:val="both"/>
      </w:pPr>
    </w:p>
    <w:p w:rsidR="000C34E3" w:rsidRDefault="00FA6A91" w:rsidP="005671D5">
      <w:pPr>
        <w:jc w:val="center"/>
        <w:rPr>
          <w:b/>
          <w:noProof/>
          <w:sz w:val="32"/>
          <w:szCs w:val="32"/>
          <w:lang w:val="ru-RU"/>
        </w:rPr>
      </w:pPr>
      <w:r>
        <w:rPr>
          <w:b/>
          <w:noProof/>
          <w:sz w:val="32"/>
          <w:szCs w:val="32"/>
          <w:lang w:val="ru-RU"/>
        </w:rPr>
        <w:t>Додаткові покарання у 2018</w:t>
      </w:r>
      <w:r w:rsidR="00C917D3" w:rsidRPr="00C917D3">
        <w:rPr>
          <w:b/>
          <w:noProof/>
          <w:sz w:val="32"/>
          <w:szCs w:val="32"/>
          <w:lang w:val="ru-RU"/>
        </w:rPr>
        <w:t xml:space="preserve"> році</w:t>
      </w:r>
    </w:p>
    <w:p w:rsidR="00C917D3" w:rsidRPr="00C917D3" w:rsidRDefault="00C917D3" w:rsidP="005671D5">
      <w:pPr>
        <w:jc w:val="center"/>
        <w:rPr>
          <w:b/>
          <w:sz w:val="32"/>
          <w:szCs w:val="32"/>
        </w:rPr>
      </w:pPr>
    </w:p>
    <w:p w:rsidR="00B577A0" w:rsidRDefault="00B65BEF" w:rsidP="00F217CB">
      <w:pPr>
        <w:ind w:firstLine="708"/>
        <w:jc w:val="both"/>
      </w:pPr>
      <w:r>
        <w:rPr>
          <w:noProof/>
          <w:lang w:eastAsia="uk-UA"/>
        </w:rPr>
        <w:drawing>
          <wp:inline distT="0" distB="0" distL="0" distR="0">
            <wp:extent cx="5762625" cy="315277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17CB" w:rsidRPr="00ED04E8" w:rsidRDefault="005839C3" w:rsidP="00F217CB">
      <w:pPr>
        <w:ind w:firstLine="708"/>
        <w:jc w:val="both"/>
      </w:pPr>
      <w:r w:rsidRPr="00ED04E8">
        <w:t>Із загальної кількості засуджених осіб, яких звільнено від покарання</w:t>
      </w:r>
      <w:r w:rsidR="00AB0F9C" w:rsidRPr="00ED04E8">
        <w:t xml:space="preserve"> з випробуванням</w:t>
      </w:r>
      <w:r w:rsidRPr="00ED04E8">
        <w:t xml:space="preserve">, відсоток засуджених за скоєння тяжких злочинів і злочинів середньої тяжкості становить </w:t>
      </w:r>
      <w:r w:rsidR="00E13B99">
        <w:t>48,85</w:t>
      </w:r>
      <w:r w:rsidR="00F9181A">
        <w:t xml:space="preserve"> </w:t>
      </w:r>
      <w:r w:rsidR="00AB0F9C" w:rsidRPr="00ED04E8">
        <w:t xml:space="preserve">%  та  </w:t>
      </w:r>
      <w:r w:rsidR="00E13B99">
        <w:t>44,55</w:t>
      </w:r>
      <w:r w:rsidR="00F9181A">
        <w:t xml:space="preserve"> </w:t>
      </w:r>
      <w:r w:rsidRPr="00ED04E8">
        <w:t xml:space="preserve">%  відповідно. </w:t>
      </w:r>
    </w:p>
    <w:p w:rsidR="00AB6072" w:rsidRPr="00ED04E8" w:rsidRDefault="00AB6072" w:rsidP="00DA6AAE">
      <w:pPr>
        <w:ind w:firstLine="708"/>
        <w:jc w:val="both"/>
      </w:pPr>
    </w:p>
    <w:p w:rsidR="005839C3" w:rsidRPr="00ED04E8" w:rsidRDefault="005839C3" w:rsidP="00DA6AAE">
      <w:pPr>
        <w:ind w:firstLine="708"/>
        <w:jc w:val="both"/>
      </w:pPr>
      <w:r w:rsidRPr="00ED04E8">
        <w:lastRenderedPageBreak/>
        <w:t xml:space="preserve">Із числа засуджених до позбавлення волі, за скоєння особливо тяжких злочинів засуджено </w:t>
      </w:r>
      <w:r w:rsidR="000D4B3B">
        <w:t>48</w:t>
      </w:r>
      <w:r w:rsidR="004A78A1">
        <w:t xml:space="preserve"> </w:t>
      </w:r>
      <w:r w:rsidR="00DA6AAE" w:rsidRPr="00ED04E8">
        <w:t>(</w:t>
      </w:r>
      <w:r w:rsidR="000D4B3B">
        <w:t>8,86</w:t>
      </w:r>
      <w:r w:rsidR="000F76CD">
        <w:t xml:space="preserve"> </w:t>
      </w:r>
      <w:r w:rsidRPr="00ED04E8">
        <w:t>%</w:t>
      </w:r>
      <w:r w:rsidR="00DA6AAE" w:rsidRPr="00ED04E8">
        <w:t>)</w:t>
      </w:r>
      <w:r w:rsidR="00EE47C7">
        <w:t xml:space="preserve"> осо</w:t>
      </w:r>
      <w:r w:rsidRPr="00ED04E8">
        <w:t>б</w:t>
      </w:r>
      <w:r w:rsidR="004A78A1">
        <w:t>у</w:t>
      </w:r>
      <w:r w:rsidRPr="00ED04E8">
        <w:t xml:space="preserve">, за тяжкі злочини – </w:t>
      </w:r>
      <w:r w:rsidR="000D4B3B">
        <w:t>325</w:t>
      </w:r>
      <w:r w:rsidR="00DA6AAE" w:rsidRPr="00ED04E8">
        <w:t xml:space="preserve"> (</w:t>
      </w:r>
      <w:r w:rsidR="000D4B3B">
        <w:t>59,96</w:t>
      </w:r>
      <w:r w:rsidR="000F76CD">
        <w:t xml:space="preserve"> </w:t>
      </w:r>
      <w:r w:rsidR="00CF55E2" w:rsidRPr="00ED04E8">
        <w:t>%</w:t>
      </w:r>
      <w:r w:rsidR="00DA6AAE" w:rsidRPr="00ED04E8">
        <w:t>)</w:t>
      </w:r>
      <w:r w:rsidR="0016450A">
        <w:t xml:space="preserve"> осіб</w:t>
      </w:r>
      <w:r w:rsidRPr="00ED04E8">
        <w:t xml:space="preserve">, за злочини середньої тяжкості – </w:t>
      </w:r>
      <w:r w:rsidR="000D4B3B">
        <w:t>150</w:t>
      </w:r>
      <w:r w:rsidR="0003662F" w:rsidRPr="00ED04E8">
        <w:t xml:space="preserve"> (</w:t>
      </w:r>
      <w:r w:rsidR="000D4B3B">
        <w:t>27,68</w:t>
      </w:r>
      <w:r w:rsidR="000F76CD">
        <w:t xml:space="preserve"> </w:t>
      </w:r>
      <w:r w:rsidRPr="00ED04E8">
        <w:t>%</w:t>
      </w:r>
      <w:r w:rsidR="00DA6AAE" w:rsidRPr="00ED04E8">
        <w:t>)</w:t>
      </w:r>
      <w:r w:rsidR="004A78A1">
        <w:t xml:space="preserve"> осіб</w:t>
      </w:r>
      <w:r w:rsidRPr="00ED04E8">
        <w:t>.</w:t>
      </w:r>
    </w:p>
    <w:p w:rsidR="002E5600" w:rsidRDefault="005839C3" w:rsidP="00B57229">
      <w:pPr>
        <w:jc w:val="both"/>
      </w:pPr>
      <w:r w:rsidRPr="00ED04E8">
        <w:tab/>
        <w:t xml:space="preserve">Питома вага </w:t>
      </w:r>
      <w:r w:rsidR="00F6708B" w:rsidRPr="00ED04E8">
        <w:t xml:space="preserve">неповнолітніх </w:t>
      </w:r>
      <w:r w:rsidRPr="00ED04E8">
        <w:t xml:space="preserve">засуджених </w:t>
      </w:r>
      <w:r w:rsidR="00B577A0">
        <w:t>у</w:t>
      </w:r>
      <w:r w:rsidRPr="00ED04E8">
        <w:t xml:space="preserve"> загальній кількості засуджених становить </w:t>
      </w:r>
      <w:r w:rsidR="004A78A1">
        <w:t>5</w:t>
      </w:r>
      <w:r w:rsidR="00CF55E2" w:rsidRPr="00ED04E8">
        <w:t>,</w:t>
      </w:r>
      <w:r w:rsidR="000D4B3B">
        <w:t>03</w:t>
      </w:r>
      <w:r w:rsidR="00C9430A">
        <w:t xml:space="preserve"> </w:t>
      </w:r>
      <w:r w:rsidRPr="00ED04E8">
        <w:t>%.</w:t>
      </w:r>
      <w:r w:rsidRPr="00ED04E8">
        <w:tab/>
      </w:r>
    </w:p>
    <w:p w:rsidR="000D4B3B" w:rsidRDefault="000D4B3B" w:rsidP="00B57229">
      <w:pPr>
        <w:jc w:val="both"/>
      </w:pPr>
    </w:p>
    <w:p w:rsidR="002E5600" w:rsidRDefault="00B65BEF" w:rsidP="000D4B3B">
      <w:pPr>
        <w:jc w:val="both"/>
        <w:rPr>
          <w:noProof/>
          <w:lang w:val="ru-RU"/>
        </w:rPr>
      </w:pPr>
      <w:r>
        <w:rPr>
          <w:noProof/>
          <w:lang w:eastAsia="uk-UA"/>
        </w:rPr>
        <w:drawing>
          <wp:inline distT="0" distB="0" distL="0" distR="0">
            <wp:extent cx="5991225" cy="384810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4BB2" w:rsidRDefault="003F4BB2" w:rsidP="00AB6072">
      <w:pPr>
        <w:ind w:firstLine="708"/>
        <w:jc w:val="both"/>
        <w:rPr>
          <w:noProof/>
          <w:lang w:val="ru-RU"/>
        </w:rPr>
      </w:pPr>
    </w:p>
    <w:p w:rsidR="003F4BB2" w:rsidRDefault="003F4BB2" w:rsidP="00AB6072">
      <w:pPr>
        <w:ind w:firstLine="708"/>
        <w:jc w:val="both"/>
        <w:rPr>
          <w:noProof/>
          <w:lang w:val="ru-RU"/>
        </w:rPr>
      </w:pPr>
    </w:p>
    <w:p w:rsidR="003F4BB2" w:rsidRPr="00461596" w:rsidRDefault="00461596" w:rsidP="008544D2">
      <w:pPr>
        <w:jc w:val="center"/>
        <w:rPr>
          <w:b/>
          <w:sz w:val="32"/>
          <w:szCs w:val="32"/>
        </w:rPr>
      </w:pPr>
      <w:r w:rsidRPr="00461596">
        <w:rPr>
          <w:b/>
          <w:sz w:val="32"/>
          <w:szCs w:val="32"/>
        </w:rPr>
        <w:t>За заняттями на час вчинення злочину засуджені класифікуються наступним чином:</w:t>
      </w:r>
    </w:p>
    <w:p w:rsidR="00D67A96" w:rsidRDefault="000F39EB" w:rsidP="00F14F94">
      <w:pPr>
        <w:jc w:val="both"/>
        <w:rPr>
          <w:b/>
        </w:rPr>
      </w:pPr>
      <w:r w:rsidRPr="00ED04E8">
        <w:rPr>
          <w:b/>
        </w:rPr>
        <w:tab/>
      </w:r>
    </w:p>
    <w:p w:rsidR="00461596" w:rsidRDefault="00B65BEF" w:rsidP="006B512A">
      <w:pPr>
        <w:ind w:left="-284" w:right="-165"/>
        <w:jc w:val="both"/>
        <w:rPr>
          <w:b/>
        </w:rPr>
      </w:pPr>
      <w:r>
        <w:rPr>
          <w:noProof/>
          <w:lang w:eastAsia="uk-UA"/>
        </w:rPr>
        <w:lastRenderedPageBreak/>
        <w:drawing>
          <wp:inline distT="0" distB="0" distL="0" distR="0">
            <wp:extent cx="6448425" cy="50673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1596" w:rsidRPr="00ED04E8" w:rsidRDefault="00461596" w:rsidP="00F14F94">
      <w:pPr>
        <w:jc w:val="both"/>
        <w:rPr>
          <w:b/>
        </w:rPr>
      </w:pPr>
    </w:p>
    <w:p w:rsidR="00893232" w:rsidRPr="00ED04E8" w:rsidRDefault="00F44FEF" w:rsidP="005839C3">
      <w:pPr>
        <w:pStyle w:val="a5"/>
      </w:pPr>
      <w:r w:rsidRPr="00ED04E8">
        <w:rPr>
          <w:b/>
        </w:rPr>
        <w:tab/>
      </w:r>
      <w:r w:rsidR="008544D2" w:rsidRPr="008544D2">
        <w:t>Н</w:t>
      </w:r>
      <w:r w:rsidR="00D67A96" w:rsidRPr="00ED04E8">
        <w:t>аведен</w:t>
      </w:r>
      <w:r w:rsidR="008544D2">
        <w:t>а</w:t>
      </w:r>
      <w:r w:rsidR="00D67A96" w:rsidRPr="00ED04E8">
        <w:t xml:space="preserve"> діаграм</w:t>
      </w:r>
      <w:r w:rsidR="008544D2">
        <w:t>а свідчить</w:t>
      </w:r>
      <w:r w:rsidR="00D67A96" w:rsidRPr="00ED04E8">
        <w:t>,</w:t>
      </w:r>
      <w:r w:rsidR="008544D2">
        <w:t xml:space="preserve"> що</w:t>
      </w:r>
      <w:r w:rsidR="00D67A96" w:rsidRPr="00ED04E8">
        <w:t xml:space="preserve"> </w:t>
      </w:r>
      <w:r w:rsidR="009976D2" w:rsidRPr="00ED04E8">
        <w:t xml:space="preserve">як і раніше, </w:t>
      </w:r>
      <w:r w:rsidR="00D67A96" w:rsidRPr="00ED04E8">
        <w:t>засуджені на час вчинення злочину, в переважній більшості</w:t>
      </w:r>
      <w:r w:rsidR="00691362" w:rsidRPr="00ED04E8">
        <w:t>,</w:t>
      </w:r>
      <w:r w:rsidR="00D67A96" w:rsidRPr="00ED04E8">
        <w:t xml:space="preserve"> були працездатними особами, які не працювали і не навчалися.</w:t>
      </w:r>
    </w:p>
    <w:p w:rsidR="000C34E3" w:rsidRPr="00ED04E8" w:rsidRDefault="000C34E3" w:rsidP="005839C3">
      <w:pPr>
        <w:pStyle w:val="a5"/>
      </w:pPr>
    </w:p>
    <w:p w:rsidR="00AB6072" w:rsidRPr="00ED04E8" w:rsidRDefault="009976D2" w:rsidP="00D846E7">
      <w:pPr>
        <w:pStyle w:val="a5"/>
        <w:ind w:firstLine="720"/>
      </w:pPr>
      <w:r w:rsidRPr="00ED04E8">
        <w:t>Б</w:t>
      </w:r>
      <w:r w:rsidR="00D846E7" w:rsidRPr="00ED04E8">
        <w:t xml:space="preserve">лизько </w:t>
      </w:r>
      <w:r w:rsidR="00646EE0">
        <w:t>55,31</w:t>
      </w:r>
      <w:r w:rsidR="0016341B">
        <w:t xml:space="preserve"> </w:t>
      </w:r>
      <w:r w:rsidR="005839C3" w:rsidRPr="00ED04E8">
        <w:t>% справ було закінчено провадженням, з</w:t>
      </w:r>
      <w:r w:rsidR="002301D4" w:rsidRPr="00ED04E8">
        <w:t xml:space="preserve"> них з постановленням вироку – </w:t>
      </w:r>
      <w:r w:rsidR="00646EE0">
        <w:t>72,56</w:t>
      </w:r>
      <w:r w:rsidR="0016341B">
        <w:t xml:space="preserve"> </w:t>
      </w:r>
      <w:r w:rsidR="005839C3" w:rsidRPr="00ED04E8">
        <w:t xml:space="preserve">% справ, </w:t>
      </w:r>
      <w:r w:rsidR="00061189" w:rsidRPr="00ED04E8">
        <w:t>і</w:t>
      </w:r>
      <w:r w:rsidR="005839C3" w:rsidRPr="00ED04E8">
        <w:t>з за</w:t>
      </w:r>
      <w:r w:rsidR="002301D4" w:rsidRPr="00ED04E8">
        <w:t xml:space="preserve">криттям провадження у справі – </w:t>
      </w:r>
      <w:r w:rsidR="00646EE0">
        <w:t xml:space="preserve">22,42 </w:t>
      </w:r>
      <w:r w:rsidR="005839C3" w:rsidRPr="00ED04E8">
        <w:t xml:space="preserve">%, </w:t>
      </w:r>
      <w:r w:rsidR="006B4914" w:rsidRPr="00ED04E8">
        <w:t xml:space="preserve">із затвердженням угоди  - </w:t>
      </w:r>
      <w:r w:rsidR="00646EE0">
        <w:t>12,43</w:t>
      </w:r>
      <w:r w:rsidR="0016341B">
        <w:t xml:space="preserve"> </w:t>
      </w:r>
      <w:r w:rsidR="006B4914" w:rsidRPr="00ED04E8">
        <w:t xml:space="preserve">%. </w:t>
      </w:r>
    </w:p>
    <w:p w:rsidR="006B4914" w:rsidRPr="00ED04E8" w:rsidRDefault="006B4914" w:rsidP="00D846E7">
      <w:pPr>
        <w:pStyle w:val="a5"/>
        <w:ind w:firstLine="720"/>
      </w:pPr>
    </w:p>
    <w:p w:rsidR="00A23EDC" w:rsidRDefault="00D846E7" w:rsidP="009407EF">
      <w:pPr>
        <w:pStyle w:val="a5"/>
        <w:ind w:firstLine="720"/>
      </w:pPr>
      <w:r w:rsidRPr="00ED04E8">
        <w:t xml:space="preserve">За вироками </w:t>
      </w:r>
      <w:r w:rsidR="00691362" w:rsidRPr="00ED04E8">
        <w:t xml:space="preserve">місцевих </w:t>
      </w:r>
      <w:r w:rsidRPr="00ED04E8">
        <w:t xml:space="preserve">загальних </w:t>
      </w:r>
      <w:r w:rsidR="005839C3" w:rsidRPr="00ED04E8">
        <w:t xml:space="preserve">судів області, що набрали законної сили у звітному періоді, всього було засуджено </w:t>
      </w:r>
      <w:r w:rsidR="0071765B">
        <w:t>140</w:t>
      </w:r>
      <w:r w:rsidR="001578A8" w:rsidRPr="00ED04E8">
        <w:t xml:space="preserve"> неповнолітні</w:t>
      </w:r>
      <w:r w:rsidR="00DE71B9" w:rsidRPr="00ED04E8">
        <w:t>х</w:t>
      </w:r>
      <w:r w:rsidR="005839C3" w:rsidRPr="00ED04E8">
        <w:t xml:space="preserve"> ос</w:t>
      </w:r>
      <w:r w:rsidR="009955BE">
        <w:t>іб</w:t>
      </w:r>
      <w:r w:rsidR="005839C3" w:rsidRPr="00ED04E8">
        <w:t xml:space="preserve">: за злочини проти життя і здоров’я – </w:t>
      </w:r>
      <w:r w:rsidR="00646EE0">
        <w:t>2</w:t>
      </w:r>
      <w:r w:rsidR="00892BAA">
        <w:t xml:space="preserve"> </w:t>
      </w:r>
      <w:r w:rsidR="005839C3" w:rsidRPr="00ED04E8">
        <w:t xml:space="preserve">осіб, проти власності – </w:t>
      </w:r>
      <w:r w:rsidR="00646EE0">
        <w:t>121</w:t>
      </w:r>
      <w:r w:rsidR="005839C3" w:rsidRPr="00ED04E8">
        <w:t xml:space="preserve"> ос</w:t>
      </w:r>
      <w:r w:rsidR="00565C6B">
        <w:t>іб</w:t>
      </w:r>
      <w:r w:rsidR="005839C3" w:rsidRPr="00ED04E8">
        <w:t xml:space="preserve">, </w:t>
      </w:r>
      <w:r w:rsidR="00646EE0" w:rsidRPr="00646EE0">
        <w:t>злочини у сфері обігу наркотичних засобів, психотропних речовин, їх аналогів або прекурсорів</w:t>
      </w:r>
      <w:r w:rsidR="00DE71B9" w:rsidRPr="00ED04E8">
        <w:t xml:space="preserve"> – </w:t>
      </w:r>
      <w:r w:rsidR="00646EE0">
        <w:t>3</w:t>
      </w:r>
      <w:r w:rsidR="005839C3" w:rsidRPr="00ED04E8">
        <w:t xml:space="preserve"> ос</w:t>
      </w:r>
      <w:r w:rsidR="00DE71B9" w:rsidRPr="00ED04E8">
        <w:t>іб</w:t>
      </w:r>
      <w:r w:rsidR="005839C3" w:rsidRPr="00ED04E8">
        <w:t xml:space="preserve">, </w:t>
      </w:r>
      <w:r w:rsidR="00646EE0">
        <w:t>х</w:t>
      </w:r>
      <w:r w:rsidR="00646EE0" w:rsidRPr="00646EE0">
        <w:t>уліганство</w:t>
      </w:r>
      <w:r w:rsidR="00646EE0">
        <w:t xml:space="preserve"> – 5 осіб, </w:t>
      </w:r>
      <w:r w:rsidR="00EF2B5E">
        <w:t>н</w:t>
      </w:r>
      <w:r w:rsidR="00EF2B5E" w:rsidRPr="00EF2B5E">
        <w:t>езаконне заволодіння транспортним засобом</w:t>
      </w:r>
      <w:r w:rsidR="00EF2B5E">
        <w:t xml:space="preserve"> –</w:t>
      </w:r>
      <w:r w:rsidR="00646EE0">
        <w:t>5</w:t>
      </w:r>
      <w:r w:rsidR="00DE71B9" w:rsidRPr="00ED04E8">
        <w:t xml:space="preserve"> осіб</w:t>
      </w:r>
      <w:r w:rsidR="005839C3" w:rsidRPr="00ED04E8">
        <w:t xml:space="preserve">. </w:t>
      </w:r>
    </w:p>
    <w:p w:rsidR="00A23EDC" w:rsidRDefault="00A23EDC" w:rsidP="009378AC">
      <w:pPr>
        <w:pStyle w:val="a5"/>
      </w:pPr>
    </w:p>
    <w:p w:rsidR="00F469C1" w:rsidRDefault="00F469C1" w:rsidP="009378AC">
      <w:pPr>
        <w:pStyle w:val="a5"/>
      </w:pPr>
    </w:p>
    <w:p w:rsidR="00F469C1" w:rsidRDefault="00F469C1" w:rsidP="009378AC">
      <w:pPr>
        <w:pStyle w:val="a5"/>
      </w:pPr>
    </w:p>
    <w:p w:rsidR="00F469C1" w:rsidRDefault="00F469C1" w:rsidP="009378AC">
      <w:pPr>
        <w:pStyle w:val="a5"/>
      </w:pPr>
    </w:p>
    <w:p w:rsidR="00F469C1" w:rsidRPr="00ED04E8" w:rsidRDefault="00F469C1" w:rsidP="009378AC">
      <w:pPr>
        <w:pStyle w:val="a5"/>
      </w:pPr>
    </w:p>
    <w:p w:rsidR="000C34E3" w:rsidRPr="00ED04E8" w:rsidRDefault="000C34E3" w:rsidP="00CC2412">
      <w:pPr>
        <w:pStyle w:val="a5"/>
      </w:pPr>
    </w:p>
    <w:p w:rsidR="009407EF" w:rsidRDefault="00854F5F" w:rsidP="009407EF">
      <w:pPr>
        <w:pStyle w:val="a5"/>
        <w:ind w:firstLine="720"/>
        <w:jc w:val="center"/>
        <w:rPr>
          <w:b/>
        </w:rPr>
      </w:pPr>
      <w:r w:rsidRPr="00ED04E8">
        <w:rPr>
          <w:b/>
        </w:rPr>
        <w:t xml:space="preserve">Категорії злочинів, </w:t>
      </w:r>
      <w:r w:rsidR="00233B09" w:rsidRPr="00ED04E8">
        <w:rPr>
          <w:b/>
        </w:rPr>
        <w:t xml:space="preserve">вчинених неповнолітніми особами, </w:t>
      </w:r>
      <w:r w:rsidRPr="00ED04E8">
        <w:rPr>
          <w:b/>
        </w:rPr>
        <w:t xml:space="preserve">засудженими у  </w:t>
      </w:r>
      <w:r w:rsidR="00233B09" w:rsidRPr="00ED04E8">
        <w:rPr>
          <w:b/>
        </w:rPr>
        <w:t xml:space="preserve"> 201</w:t>
      </w:r>
      <w:r w:rsidR="007433D3">
        <w:rPr>
          <w:b/>
        </w:rPr>
        <w:t>8</w:t>
      </w:r>
      <w:r w:rsidR="00233B09" w:rsidRPr="00ED04E8">
        <w:rPr>
          <w:b/>
        </w:rPr>
        <w:t xml:space="preserve"> ро</w:t>
      </w:r>
      <w:r w:rsidR="007E47CD">
        <w:rPr>
          <w:b/>
        </w:rPr>
        <w:t>ці</w:t>
      </w:r>
    </w:p>
    <w:p w:rsidR="009407EF" w:rsidRPr="00ED04E8" w:rsidRDefault="009407EF" w:rsidP="00436658">
      <w:pPr>
        <w:pStyle w:val="a5"/>
        <w:ind w:firstLine="720"/>
        <w:jc w:val="center"/>
        <w:rPr>
          <w:b/>
        </w:rPr>
      </w:pPr>
    </w:p>
    <w:p w:rsidR="00C91C65" w:rsidRPr="00223CB4" w:rsidRDefault="00C91C65" w:rsidP="00223CB4">
      <w:pPr>
        <w:pStyle w:val="a5"/>
      </w:pPr>
    </w:p>
    <w:p w:rsidR="00C91C65" w:rsidRDefault="00B65BEF" w:rsidP="004F75CA">
      <w:pPr>
        <w:pStyle w:val="a5"/>
        <w:jc w:val="center"/>
        <w:rPr>
          <w:b/>
          <w:bCs/>
        </w:rPr>
      </w:pPr>
      <w:r>
        <w:rPr>
          <w:noProof/>
          <w:lang w:eastAsia="uk-UA"/>
        </w:rPr>
        <w:drawing>
          <wp:inline distT="0" distB="0" distL="0" distR="0">
            <wp:extent cx="5114925" cy="2181225"/>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1C65" w:rsidRDefault="00C91C65" w:rsidP="004F75CA">
      <w:pPr>
        <w:pStyle w:val="a5"/>
        <w:jc w:val="center"/>
        <w:rPr>
          <w:b/>
          <w:bCs/>
        </w:rPr>
      </w:pPr>
    </w:p>
    <w:p w:rsidR="00A23EDC" w:rsidRDefault="00A23EDC" w:rsidP="004F75CA">
      <w:pPr>
        <w:pStyle w:val="a5"/>
        <w:tabs>
          <w:tab w:val="left" w:pos="1000"/>
        </w:tabs>
      </w:pPr>
    </w:p>
    <w:p w:rsidR="00A23EDC" w:rsidRDefault="00A23EDC" w:rsidP="004F75CA">
      <w:pPr>
        <w:pStyle w:val="a5"/>
        <w:tabs>
          <w:tab w:val="left" w:pos="1000"/>
        </w:tabs>
      </w:pPr>
    </w:p>
    <w:p w:rsidR="00B35C14" w:rsidRPr="00ED04E8" w:rsidRDefault="00B35C14" w:rsidP="00B35C14">
      <w:pPr>
        <w:pStyle w:val="a5"/>
        <w:jc w:val="center"/>
        <w:rPr>
          <w:b/>
          <w:bCs/>
        </w:rPr>
      </w:pPr>
      <w:r w:rsidRPr="00ED04E8">
        <w:rPr>
          <w:b/>
          <w:bCs/>
        </w:rPr>
        <w:t>РОЗГЛЯД СПРАВ</w:t>
      </w:r>
    </w:p>
    <w:p w:rsidR="00B35C14" w:rsidRPr="00ED04E8" w:rsidRDefault="00B35C14" w:rsidP="00B35C14">
      <w:pPr>
        <w:pStyle w:val="a5"/>
        <w:jc w:val="center"/>
        <w:rPr>
          <w:b/>
          <w:bCs/>
        </w:rPr>
      </w:pPr>
      <w:r w:rsidRPr="00ED04E8">
        <w:rPr>
          <w:b/>
          <w:bCs/>
        </w:rPr>
        <w:t>ПРО АДМІНІСТРАТИВНІ ПРАВОПОРУШЕННЯ</w:t>
      </w:r>
    </w:p>
    <w:p w:rsidR="00B35C14" w:rsidRPr="00ED04E8" w:rsidRDefault="00B35C14" w:rsidP="00B35C14">
      <w:pPr>
        <w:pStyle w:val="a5"/>
      </w:pPr>
    </w:p>
    <w:p w:rsidR="00B35C14" w:rsidRPr="00ED04E8" w:rsidRDefault="00B35C14" w:rsidP="00B35C14">
      <w:pPr>
        <w:pStyle w:val="a5"/>
      </w:pPr>
      <w:r w:rsidRPr="00ED04E8">
        <w:tab/>
        <w:t xml:space="preserve">Впродовж звітного періоду на розгляді місцевих загальних судів перебувало </w:t>
      </w:r>
      <w:r>
        <w:t>2</w:t>
      </w:r>
      <w:r w:rsidR="00B835B4">
        <w:t>9912</w:t>
      </w:r>
      <w:r>
        <w:t xml:space="preserve"> справ</w:t>
      </w:r>
      <w:r w:rsidRPr="00ED04E8">
        <w:t xml:space="preserve"> про адміністративні правопорушення. </w:t>
      </w:r>
    </w:p>
    <w:p w:rsidR="00B35C14" w:rsidRPr="00ED04E8" w:rsidRDefault="00B35C14" w:rsidP="00DD53D9">
      <w:pPr>
        <w:pStyle w:val="a5"/>
        <w:ind w:firstLine="708"/>
      </w:pPr>
      <w:r w:rsidRPr="00ED04E8">
        <w:t xml:space="preserve">Для належного оформлення органам, що склали протоколи, повернуто </w:t>
      </w:r>
      <w:r w:rsidR="002D4913">
        <w:t>4</w:t>
      </w:r>
      <w:r w:rsidR="00B835B4">
        <w:t>219</w:t>
      </w:r>
      <w:r w:rsidRPr="00ED04E8">
        <w:t xml:space="preserve"> протокол</w:t>
      </w:r>
      <w:r>
        <w:t>ів</w:t>
      </w:r>
      <w:r w:rsidRPr="00ED04E8">
        <w:t xml:space="preserve"> (201</w:t>
      </w:r>
      <w:r w:rsidR="00B835B4">
        <w:t>7</w:t>
      </w:r>
      <w:r>
        <w:t xml:space="preserve"> рік</w:t>
      </w:r>
      <w:r w:rsidRPr="00ED04E8">
        <w:t xml:space="preserve"> – </w:t>
      </w:r>
      <w:r w:rsidR="00B835B4">
        <w:t>4326</w:t>
      </w:r>
      <w:r>
        <w:t xml:space="preserve">), що становить </w:t>
      </w:r>
      <w:r w:rsidR="00B835B4">
        <w:t xml:space="preserve">14,10 </w:t>
      </w:r>
      <w:r>
        <w:t>% від у</w:t>
      </w:r>
      <w:r w:rsidRPr="005A2320">
        <w:t>сіх справ, що перебували на розгляді.</w:t>
      </w:r>
      <w:r w:rsidRPr="00ED04E8">
        <w:t xml:space="preserve"> </w:t>
      </w:r>
    </w:p>
    <w:p w:rsidR="00B35C14" w:rsidRPr="00ED04E8" w:rsidRDefault="00B35C14" w:rsidP="00830742">
      <w:pPr>
        <w:pStyle w:val="a5"/>
        <w:ind w:firstLine="708"/>
      </w:pPr>
      <w:r w:rsidRPr="00ED04E8">
        <w:t xml:space="preserve">У звітному періоді </w:t>
      </w:r>
      <w:r>
        <w:t>кількість осіб, щодо яких розглянуто справи становить 2</w:t>
      </w:r>
      <w:r w:rsidR="00B835B4">
        <w:t>3131</w:t>
      </w:r>
      <w:r w:rsidRPr="00ED04E8">
        <w:t xml:space="preserve">, </w:t>
      </w:r>
      <w:r>
        <w:t>а залишок нерозглянутих справ на кінець звітного періоду складає – 1</w:t>
      </w:r>
      <w:r w:rsidR="00B835B4">
        <w:t>482</w:t>
      </w:r>
      <w:r w:rsidRPr="00ED04E8">
        <w:t xml:space="preserve">. </w:t>
      </w:r>
    </w:p>
    <w:p w:rsidR="00B835B4" w:rsidRDefault="00B35C14" w:rsidP="00830742">
      <w:pPr>
        <w:pStyle w:val="a5"/>
        <w:ind w:firstLine="708"/>
      </w:pPr>
      <w:r w:rsidRPr="00ED04E8">
        <w:t xml:space="preserve">Винесено постанов про накладення адміністративного стягнення стосовно </w:t>
      </w:r>
      <w:r w:rsidR="002D4913">
        <w:t>15</w:t>
      </w:r>
      <w:r w:rsidR="00B835B4">
        <w:t>400</w:t>
      </w:r>
      <w:r>
        <w:t xml:space="preserve"> осіб (</w:t>
      </w:r>
      <w:r w:rsidR="00B835B4">
        <w:t xml:space="preserve">66,58 </w:t>
      </w:r>
      <w:r w:rsidRPr="00ED04E8">
        <w:t xml:space="preserve">% від числа розглянутих). </w:t>
      </w:r>
    </w:p>
    <w:p w:rsidR="00B35C14" w:rsidRPr="00ED04E8" w:rsidRDefault="00B35C14" w:rsidP="00830742">
      <w:pPr>
        <w:pStyle w:val="a5"/>
        <w:ind w:firstLine="708"/>
      </w:pPr>
      <w:r w:rsidRPr="00ED04E8">
        <w:t xml:space="preserve">За своєю структурою види </w:t>
      </w:r>
      <w:r>
        <w:t xml:space="preserve">основних </w:t>
      </w:r>
      <w:r w:rsidRPr="00ED04E8">
        <w:t xml:space="preserve">стягнень розподіляються таким чином:  </w:t>
      </w:r>
    </w:p>
    <w:p w:rsidR="00B35C14" w:rsidRPr="00027A66" w:rsidRDefault="00B35C14" w:rsidP="00B35C14">
      <w:pPr>
        <w:pStyle w:val="a5"/>
        <w:ind w:firstLine="708"/>
      </w:pPr>
      <w:r w:rsidRPr="00027A66">
        <w:t xml:space="preserve">штрафи становлять </w:t>
      </w:r>
      <w:r w:rsidR="00B835B4">
        <w:t xml:space="preserve">85,88 </w:t>
      </w:r>
      <w:r w:rsidRPr="00027A66">
        <w:t xml:space="preserve">% від загальної кількості призначених стягнень,  </w:t>
      </w:r>
    </w:p>
    <w:p w:rsidR="00B35C14" w:rsidRPr="00027A66" w:rsidRDefault="00B35C14" w:rsidP="00B35C14">
      <w:pPr>
        <w:pStyle w:val="a5"/>
        <w:ind w:firstLine="708"/>
      </w:pPr>
      <w:r w:rsidRPr="00027A66">
        <w:t xml:space="preserve">громадські роботи – </w:t>
      </w:r>
      <w:r w:rsidR="00B835B4">
        <w:t xml:space="preserve">4,43 </w:t>
      </w:r>
      <w:r w:rsidRPr="00027A66">
        <w:t>%,</w:t>
      </w:r>
    </w:p>
    <w:p w:rsidR="00B35C14" w:rsidRDefault="00B35C14" w:rsidP="00B35C14">
      <w:pPr>
        <w:pStyle w:val="a5"/>
        <w:ind w:firstLine="708"/>
      </w:pPr>
      <w:r w:rsidRPr="00C57099">
        <w:t xml:space="preserve">адміністративний арешт – </w:t>
      </w:r>
      <w:r w:rsidR="00B835B4">
        <w:t xml:space="preserve">3,46 </w:t>
      </w:r>
      <w:r w:rsidRPr="00C57099">
        <w:t xml:space="preserve">%,  </w:t>
      </w:r>
    </w:p>
    <w:p w:rsidR="00B35C14" w:rsidRDefault="00B35C14" w:rsidP="00B35C14">
      <w:pPr>
        <w:pStyle w:val="a5"/>
        <w:ind w:firstLine="708"/>
      </w:pPr>
      <w:r>
        <w:t xml:space="preserve">попередження – </w:t>
      </w:r>
      <w:r w:rsidR="00B835B4">
        <w:t xml:space="preserve">1,72 </w:t>
      </w:r>
      <w:r>
        <w:t>%,</w:t>
      </w:r>
    </w:p>
    <w:p w:rsidR="00B35C14" w:rsidRPr="00027A66" w:rsidRDefault="00B35C14" w:rsidP="00DE2EA3">
      <w:pPr>
        <w:pStyle w:val="a5"/>
        <w:ind w:firstLine="708"/>
      </w:pPr>
      <w:r w:rsidRPr="00027A66">
        <w:t xml:space="preserve">позбавлення спеціального права – </w:t>
      </w:r>
      <w:r w:rsidR="00DE2EA3">
        <w:t>0,</w:t>
      </w:r>
      <w:r w:rsidR="00B835B4">
        <w:t xml:space="preserve">92 </w:t>
      </w:r>
      <w:r w:rsidRPr="00027A66">
        <w:t>%,</w:t>
      </w:r>
    </w:p>
    <w:p w:rsidR="00B35C14" w:rsidRDefault="00B35C14" w:rsidP="00B35C14">
      <w:pPr>
        <w:pStyle w:val="a5"/>
        <w:ind w:firstLine="708"/>
      </w:pPr>
      <w:r w:rsidRPr="00C57099">
        <w:t>конфіскація предмета, грошей (</w:t>
      </w:r>
      <w:r>
        <w:t>основне стягнення</w:t>
      </w:r>
      <w:r w:rsidRPr="00C57099">
        <w:t>) –</w:t>
      </w:r>
      <w:r>
        <w:t xml:space="preserve"> 0,</w:t>
      </w:r>
      <w:r w:rsidR="00B835B4">
        <w:t xml:space="preserve">45 </w:t>
      </w:r>
      <w:r w:rsidRPr="00027A66">
        <w:t>%</w:t>
      </w:r>
      <w:r>
        <w:t>,</w:t>
      </w:r>
    </w:p>
    <w:p w:rsidR="00DE2EA3" w:rsidRDefault="00B835B4" w:rsidP="00B35C14">
      <w:pPr>
        <w:pStyle w:val="a5"/>
        <w:ind w:firstLine="708"/>
      </w:pPr>
      <w:r w:rsidRPr="00B835B4">
        <w:t>арешт з утриманням  на гауптвахті</w:t>
      </w:r>
      <w:r>
        <w:t xml:space="preserve"> – 0,3</w:t>
      </w:r>
      <w:r w:rsidR="00DE2EA3" w:rsidRPr="00DE2EA3">
        <w:t>3</w:t>
      </w:r>
      <w:r>
        <w:t xml:space="preserve"> </w:t>
      </w:r>
      <w:r w:rsidR="00DE2EA3" w:rsidRPr="00DE2EA3">
        <w:t>%</w:t>
      </w:r>
      <w:r w:rsidR="00DE2EA3">
        <w:t>,</w:t>
      </w:r>
    </w:p>
    <w:p w:rsidR="00B35C14" w:rsidRDefault="00B35C14" w:rsidP="00DE2EA3">
      <w:pPr>
        <w:pStyle w:val="a5"/>
        <w:ind w:firstLine="708"/>
      </w:pPr>
      <w:r>
        <w:t xml:space="preserve">виправні роботи </w:t>
      </w:r>
      <w:r w:rsidRPr="00C57099">
        <w:t>–</w:t>
      </w:r>
      <w:r w:rsidR="00DE2EA3">
        <w:t xml:space="preserve"> 0,01%.</w:t>
      </w:r>
    </w:p>
    <w:p w:rsidR="00B35C14" w:rsidRDefault="00B35C14" w:rsidP="00B35C14">
      <w:pPr>
        <w:pStyle w:val="a5"/>
        <w:ind w:firstLine="708"/>
      </w:pPr>
    </w:p>
    <w:p w:rsidR="00B35C14" w:rsidRDefault="00B35C14" w:rsidP="00B35C14">
      <w:pPr>
        <w:pStyle w:val="a5"/>
        <w:ind w:firstLine="708"/>
      </w:pPr>
      <w:r w:rsidRPr="00027A66">
        <w:t>Дана структура наведена в діаграмі:</w:t>
      </w:r>
    </w:p>
    <w:p w:rsidR="00DE2EA3" w:rsidRPr="00DE2EA3" w:rsidRDefault="00DE2EA3" w:rsidP="00B35C14">
      <w:pPr>
        <w:pStyle w:val="a5"/>
        <w:ind w:firstLine="708"/>
        <w:rPr>
          <w:b/>
        </w:rPr>
      </w:pPr>
      <w:r w:rsidRPr="00DE2EA3">
        <w:rPr>
          <w:b/>
        </w:rPr>
        <w:t xml:space="preserve">Види накладених </w:t>
      </w:r>
      <w:r w:rsidR="00B835B4">
        <w:rPr>
          <w:b/>
        </w:rPr>
        <w:t>адміністративних стягнень у 2018</w:t>
      </w:r>
      <w:r w:rsidRPr="00DE2EA3">
        <w:rPr>
          <w:b/>
        </w:rPr>
        <w:t xml:space="preserve"> році</w:t>
      </w:r>
    </w:p>
    <w:p w:rsidR="00B35C14" w:rsidRDefault="00B35C14" w:rsidP="00B35C14">
      <w:pPr>
        <w:pStyle w:val="a5"/>
        <w:ind w:firstLine="708"/>
      </w:pPr>
    </w:p>
    <w:p w:rsidR="00B35C14" w:rsidRDefault="00B65BEF" w:rsidP="001E2A24">
      <w:pPr>
        <w:pStyle w:val="a5"/>
        <w:ind w:left="-567" w:right="-165"/>
      </w:pPr>
      <w:r>
        <w:rPr>
          <w:noProof/>
          <w:lang w:eastAsia="uk-UA"/>
        </w:rPr>
        <w:lastRenderedPageBreak/>
        <w:drawing>
          <wp:inline distT="0" distB="0" distL="0" distR="0">
            <wp:extent cx="6629400" cy="5143500"/>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5C14" w:rsidRDefault="00B35C14" w:rsidP="00B35C14">
      <w:pPr>
        <w:pStyle w:val="a5"/>
        <w:tabs>
          <w:tab w:val="left" w:pos="1000"/>
        </w:tabs>
        <w:ind w:firstLine="709"/>
      </w:pPr>
    </w:p>
    <w:p w:rsidR="00B35C14" w:rsidRPr="00ED04E8" w:rsidRDefault="00B35C14" w:rsidP="00B35C14">
      <w:pPr>
        <w:pStyle w:val="a5"/>
        <w:tabs>
          <w:tab w:val="left" w:pos="1000"/>
        </w:tabs>
        <w:ind w:firstLine="709"/>
      </w:pPr>
      <w:r w:rsidRPr="00ED04E8">
        <w:t xml:space="preserve">Згідно з ч. 6 ст. 41 Конституції України конфіскація майна може бути застосована виключно за рішенням суду у випадках, обсязі та порядку, встановлених законом. Відповідно до цієї норми, справи про адміністративні правопорушення, за вчинення яких законом передбачено конфіскацію предмета, що став знаряддям вчинення або безпосереднім об’єктом адміністративного правопорушення, розглядаються лише судами. Усього впродовж звітного періоду стягнення (додаткове) у вигляді конфіскації предмета, що став знаряддям вчинення або безпосереднім об'єктом адміністративного правопорушення, застосовано до </w:t>
      </w:r>
      <w:r w:rsidR="001E2A24">
        <w:t>493</w:t>
      </w:r>
      <w:r w:rsidRPr="00ED04E8">
        <w:t xml:space="preserve"> правопорушників.</w:t>
      </w:r>
    </w:p>
    <w:p w:rsidR="00B35C14" w:rsidRDefault="00B35C14" w:rsidP="00B35C14">
      <w:pPr>
        <w:tabs>
          <w:tab w:val="left" w:pos="1000"/>
        </w:tabs>
        <w:jc w:val="both"/>
      </w:pPr>
      <w:r w:rsidRPr="00ED04E8">
        <w:tab/>
      </w:r>
    </w:p>
    <w:p w:rsidR="00B35C14" w:rsidRPr="00ED04E8" w:rsidRDefault="00B35C14" w:rsidP="00B35C14">
      <w:pPr>
        <w:tabs>
          <w:tab w:val="left" w:pos="1000"/>
        </w:tabs>
        <w:ind w:firstLine="709"/>
        <w:jc w:val="both"/>
      </w:pPr>
      <w:r w:rsidRPr="00ED04E8">
        <w:t xml:space="preserve">Сума накладеного місцевими судами штрафу становить </w:t>
      </w:r>
      <w:r w:rsidR="000C3CA3">
        <w:t>228</w:t>
      </w:r>
      <w:r w:rsidRPr="00ED04E8">
        <w:t xml:space="preserve"> млн. </w:t>
      </w:r>
      <w:r>
        <w:t>9</w:t>
      </w:r>
      <w:r w:rsidR="000C3CA3">
        <w:t>92</w:t>
      </w:r>
      <w:r>
        <w:t xml:space="preserve"> </w:t>
      </w:r>
      <w:r w:rsidRPr="00ED04E8">
        <w:t xml:space="preserve">тис. </w:t>
      </w:r>
      <w:r w:rsidR="000C3CA3">
        <w:t>544</w:t>
      </w:r>
      <w:r w:rsidRPr="00ED04E8">
        <w:t xml:space="preserve"> грн.,</w:t>
      </w:r>
      <w:r w:rsidR="000C3CA3">
        <w:t xml:space="preserve"> що на 10,89 % більше ніж у 2016 році (24942006 грн.), </w:t>
      </w:r>
      <w:r w:rsidRPr="00ED04E8">
        <w:t xml:space="preserve">у тому числі добровільно сплачено </w:t>
      </w:r>
      <w:r w:rsidR="000C3CA3">
        <w:t>9</w:t>
      </w:r>
      <w:r w:rsidRPr="00ED04E8">
        <w:t xml:space="preserve"> млн. </w:t>
      </w:r>
      <w:r w:rsidR="000C3CA3">
        <w:t>802</w:t>
      </w:r>
      <w:r w:rsidRPr="00ED04E8">
        <w:t xml:space="preserve"> тис. </w:t>
      </w:r>
      <w:r w:rsidR="000C3CA3">
        <w:t>750</w:t>
      </w:r>
      <w:r w:rsidRPr="00ED04E8">
        <w:t xml:space="preserve"> грн. (</w:t>
      </w:r>
      <w:r w:rsidR="000C3CA3">
        <w:t xml:space="preserve">4,28 </w:t>
      </w:r>
      <w:r w:rsidRPr="00ED04E8">
        <w:t xml:space="preserve">%). </w:t>
      </w:r>
    </w:p>
    <w:p w:rsidR="00B35C14" w:rsidRPr="00ED04E8" w:rsidRDefault="00B35C14" w:rsidP="00B35C14">
      <w:pPr>
        <w:pStyle w:val="a5"/>
        <w:tabs>
          <w:tab w:val="left" w:pos="1000"/>
        </w:tabs>
      </w:pPr>
      <w:r w:rsidRPr="00ED04E8">
        <w:tab/>
      </w:r>
    </w:p>
    <w:p w:rsidR="00B35C14" w:rsidRDefault="00B35C14" w:rsidP="00B35C14">
      <w:pPr>
        <w:pStyle w:val="a5"/>
        <w:tabs>
          <w:tab w:val="left" w:pos="1000"/>
        </w:tabs>
        <w:ind w:firstLine="709"/>
      </w:pPr>
      <w:r w:rsidRPr="00ED04E8">
        <w:t xml:space="preserve">У звітному періоді вилучено </w:t>
      </w:r>
      <w:r w:rsidR="00F42055">
        <w:t>13</w:t>
      </w:r>
      <w:r w:rsidRPr="00ED04E8">
        <w:t xml:space="preserve"> одиниц</w:t>
      </w:r>
      <w:r>
        <w:t>ь</w:t>
      </w:r>
      <w:r w:rsidRPr="00ED04E8">
        <w:t xml:space="preserve"> вогнепальної зброї, </w:t>
      </w:r>
      <w:r w:rsidR="00F42055">
        <w:t>26</w:t>
      </w:r>
      <w:r>
        <w:t xml:space="preserve"> бойових припасів, </w:t>
      </w:r>
      <w:r w:rsidR="00F42055">
        <w:t>в</w:t>
      </w:r>
      <w:r w:rsidR="00F42055" w:rsidRPr="00F42055">
        <w:t>илучено вибухових речовин</w:t>
      </w:r>
      <w:r w:rsidR="00F42055">
        <w:t xml:space="preserve"> 2 кг.</w:t>
      </w:r>
      <w:r>
        <w:t xml:space="preserve">, </w:t>
      </w:r>
      <w:r w:rsidR="00F42055">
        <w:t>174,3</w:t>
      </w:r>
      <w:r>
        <w:t xml:space="preserve"> г</w:t>
      </w:r>
      <w:r w:rsidRPr="00ED04E8">
        <w:t>. наркотичних засобів</w:t>
      </w:r>
      <w:r>
        <w:t>.</w:t>
      </w:r>
    </w:p>
    <w:p w:rsidR="00B35C14" w:rsidRDefault="00B35C14" w:rsidP="00830742">
      <w:pPr>
        <w:pStyle w:val="a5"/>
        <w:tabs>
          <w:tab w:val="left" w:pos="1000"/>
        </w:tabs>
      </w:pPr>
    </w:p>
    <w:p w:rsidR="00B35C14" w:rsidRDefault="00B35C14" w:rsidP="00B35C14">
      <w:pPr>
        <w:pStyle w:val="a5"/>
        <w:tabs>
          <w:tab w:val="left" w:pos="1000"/>
        </w:tabs>
      </w:pPr>
    </w:p>
    <w:p w:rsidR="00B35C14" w:rsidRDefault="00B35C14" w:rsidP="00B35C14">
      <w:pPr>
        <w:pStyle w:val="a5"/>
        <w:tabs>
          <w:tab w:val="left" w:pos="1000"/>
        </w:tabs>
        <w:jc w:val="center"/>
        <w:rPr>
          <w:b/>
          <w:sz w:val="32"/>
          <w:szCs w:val="32"/>
        </w:rPr>
      </w:pPr>
      <w:r>
        <w:rPr>
          <w:b/>
          <w:sz w:val="32"/>
          <w:szCs w:val="32"/>
        </w:rPr>
        <w:t>ПОКАЗНИКИ СПЛАТИ СУДОВОГО ЗБОРУ</w:t>
      </w:r>
    </w:p>
    <w:p w:rsidR="00B35C14" w:rsidRDefault="00B35C14" w:rsidP="00B35C14">
      <w:pPr>
        <w:pStyle w:val="a5"/>
        <w:tabs>
          <w:tab w:val="left" w:pos="1000"/>
        </w:tabs>
      </w:pPr>
    </w:p>
    <w:p w:rsidR="00B35C14" w:rsidRDefault="00B35C14" w:rsidP="00B35C14">
      <w:pPr>
        <w:pStyle w:val="a5"/>
        <w:ind w:firstLine="709"/>
      </w:pPr>
      <w:r>
        <w:t>Впродовж звітного періоду на розгляді місцевих загальних судів Вінницької області перебувало 5</w:t>
      </w:r>
      <w:r w:rsidR="00CD774D">
        <w:t>2</w:t>
      </w:r>
      <w:r w:rsidR="00DE336B">
        <w:t>998</w:t>
      </w:r>
      <w:r>
        <w:t xml:space="preserve"> заяв (скарг), судових рішень, у яких справляється судовий збір</w:t>
      </w:r>
      <w:r>
        <w:rPr>
          <w:szCs w:val="28"/>
        </w:rPr>
        <w:t xml:space="preserve">, що на </w:t>
      </w:r>
      <w:r w:rsidR="00DE336B">
        <w:rPr>
          <w:szCs w:val="28"/>
        </w:rPr>
        <w:t>0,34</w:t>
      </w:r>
      <w:r w:rsidR="002508F2">
        <w:rPr>
          <w:szCs w:val="28"/>
        </w:rPr>
        <w:t xml:space="preserve"> </w:t>
      </w:r>
      <w:r w:rsidR="00CD774D">
        <w:rPr>
          <w:szCs w:val="28"/>
        </w:rPr>
        <w:t xml:space="preserve">%  </w:t>
      </w:r>
      <w:r w:rsidR="00DE336B">
        <w:rPr>
          <w:szCs w:val="28"/>
        </w:rPr>
        <w:t>більше ніж в 2017</w:t>
      </w:r>
      <w:r>
        <w:rPr>
          <w:szCs w:val="28"/>
        </w:rPr>
        <w:t xml:space="preserve"> році</w:t>
      </w:r>
      <w:r>
        <w:t xml:space="preserve">. </w:t>
      </w:r>
    </w:p>
    <w:p w:rsidR="00B35C14" w:rsidRDefault="00B35C14" w:rsidP="00830742">
      <w:pPr>
        <w:pStyle w:val="a5"/>
        <w:ind w:firstLine="709"/>
        <w:rPr>
          <w:szCs w:val="28"/>
        </w:rPr>
      </w:pPr>
      <w:r>
        <w:t xml:space="preserve">Розрахункова сума судового збору за звітний період становить </w:t>
      </w:r>
      <w:r w:rsidR="00DE336B">
        <w:t>36</w:t>
      </w:r>
      <w:r>
        <w:t xml:space="preserve"> млн. </w:t>
      </w:r>
      <w:r w:rsidR="00DE336B">
        <w:t>189</w:t>
      </w:r>
      <w:r>
        <w:t xml:space="preserve"> тис. </w:t>
      </w:r>
      <w:r w:rsidR="00DE336B">
        <w:t>502</w:t>
      </w:r>
      <w:r>
        <w:t xml:space="preserve"> грн. – це на </w:t>
      </w:r>
      <w:r w:rsidR="00DE336B">
        <w:t>3,43</w:t>
      </w:r>
      <w:r w:rsidR="002508F2">
        <w:t xml:space="preserve"> </w:t>
      </w:r>
      <w:r>
        <w:rPr>
          <w:szCs w:val="28"/>
        </w:rPr>
        <w:t xml:space="preserve">% </w:t>
      </w:r>
      <w:r w:rsidR="00DE336B">
        <w:rPr>
          <w:szCs w:val="28"/>
        </w:rPr>
        <w:t>менше ніж в 2017</w:t>
      </w:r>
      <w:r w:rsidR="002508F2">
        <w:rPr>
          <w:szCs w:val="28"/>
        </w:rPr>
        <w:t xml:space="preserve"> році</w:t>
      </w:r>
      <w:r>
        <w:rPr>
          <w:szCs w:val="28"/>
        </w:rPr>
        <w:t>.</w:t>
      </w:r>
    </w:p>
    <w:p w:rsidR="00B35C14" w:rsidRDefault="00B35C14" w:rsidP="00830742">
      <w:pPr>
        <w:pStyle w:val="a5"/>
        <w:ind w:firstLine="709"/>
      </w:pPr>
      <w:r>
        <w:t xml:space="preserve">Сума фактично сплаченого судового збору становить </w:t>
      </w:r>
      <w:r w:rsidR="00DE336B">
        <w:t>27</w:t>
      </w:r>
      <w:r>
        <w:t xml:space="preserve"> млн. </w:t>
      </w:r>
      <w:r w:rsidR="00DE336B">
        <w:t>870</w:t>
      </w:r>
      <w:r>
        <w:t xml:space="preserve"> тис. </w:t>
      </w:r>
      <w:r w:rsidR="00DE336B">
        <w:t>850</w:t>
      </w:r>
      <w:r>
        <w:t xml:space="preserve"> грн., що на </w:t>
      </w:r>
      <w:r w:rsidR="00DE336B">
        <w:t>6,54</w:t>
      </w:r>
      <w:r w:rsidR="002508F2">
        <w:t xml:space="preserve"> </w:t>
      </w:r>
      <w:r>
        <w:t xml:space="preserve">% </w:t>
      </w:r>
      <w:r w:rsidR="00DE336B">
        <w:t>менше ніж  в 2017</w:t>
      </w:r>
      <w:r>
        <w:t xml:space="preserve"> році, присуджено до стягнення судового збору за рішеннями судів в Державний бюджет України – </w:t>
      </w:r>
      <w:r w:rsidR="002508F2">
        <w:t>5</w:t>
      </w:r>
      <w:r w:rsidR="003E60C5">
        <w:t>988820</w:t>
      </w:r>
      <w:r>
        <w:t xml:space="preserve"> грн. </w:t>
      </w:r>
    </w:p>
    <w:p w:rsidR="00B35C14" w:rsidRDefault="00B35C14" w:rsidP="00B35C14">
      <w:pPr>
        <w:pStyle w:val="a5"/>
        <w:ind w:firstLine="709"/>
      </w:pPr>
      <w:r>
        <w:t xml:space="preserve">Сума фактично сплаченого судового збору при зверненні до суду </w:t>
      </w:r>
      <w:r w:rsidRPr="00FB058B">
        <w:t>наведена в діаграмі:</w:t>
      </w:r>
    </w:p>
    <w:p w:rsidR="00B35C14" w:rsidRDefault="00B35C14" w:rsidP="00830742">
      <w:pPr>
        <w:pStyle w:val="a5"/>
        <w:rPr>
          <w:b/>
        </w:rPr>
      </w:pPr>
    </w:p>
    <w:p w:rsidR="00B35C14" w:rsidRPr="007E3D81" w:rsidRDefault="00B35C14" w:rsidP="00B35C14">
      <w:pPr>
        <w:pStyle w:val="a5"/>
        <w:ind w:firstLine="709"/>
        <w:jc w:val="center"/>
        <w:rPr>
          <w:b/>
        </w:rPr>
      </w:pPr>
      <w:r w:rsidRPr="00FB058B">
        <w:rPr>
          <w:b/>
        </w:rPr>
        <w:t>Сума фактично сплаченого судового збору при зверненні до суду</w:t>
      </w:r>
    </w:p>
    <w:p w:rsidR="00B35C14" w:rsidRDefault="00B65BEF" w:rsidP="00B35C14">
      <w:pPr>
        <w:pStyle w:val="a5"/>
      </w:pPr>
      <w:r>
        <w:rPr>
          <w:noProof/>
          <w:lang w:eastAsia="uk-UA"/>
        </w:rPr>
        <w:drawing>
          <wp:inline distT="0" distB="0" distL="0" distR="0">
            <wp:extent cx="6124575" cy="4876800"/>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35C14" w:rsidRPr="00B900A2" w:rsidRDefault="00B35C14" w:rsidP="00B35C14">
      <w:pPr>
        <w:pStyle w:val="a5"/>
        <w:ind w:firstLine="709"/>
        <w:rPr>
          <w:szCs w:val="28"/>
        </w:rPr>
      </w:pPr>
      <w:r w:rsidRPr="00B900A2">
        <w:t xml:space="preserve">Згідно ст.ст. 5 та 8 Закону України «Про судовий збір» суд може зменшити розмір судового збору або звільнити від його сплати. У </w:t>
      </w:r>
      <w:r w:rsidR="00E46380">
        <w:rPr>
          <w:szCs w:val="28"/>
        </w:rPr>
        <w:t>2018</w:t>
      </w:r>
      <w:r w:rsidRPr="00B900A2">
        <w:rPr>
          <w:szCs w:val="28"/>
        </w:rPr>
        <w:t xml:space="preserve"> році позивачами було подано </w:t>
      </w:r>
      <w:r w:rsidR="00E46380">
        <w:rPr>
          <w:szCs w:val="28"/>
        </w:rPr>
        <w:t>7144</w:t>
      </w:r>
      <w:r w:rsidRPr="00B900A2">
        <w:rPr>
          <w:szCs w:val="28"/>
        </w:rPr>
        <w:t xml:space="preserve"> заяв (скарг), при подачі яких застосовуються пільги щодо сплати судового збору, що на </w:t>
      </w:r>
      <w:r w:rsidR="00E46380">
        <w:rPr>
          <w:szCs w:val="28"/>
        </w:rPr>
        <w:t>3,51 % більше ніж у 2017</w:t>
      </w:r>
      <w:r w:rsidRPr="00B900A2">
        <w:rPr>
          <w:szCs w:val="28"/>
        </w:rPr>
        <w:t xml:space="preserve"> році. Розрахункова </w:t>
      </w:r>
      <w:r w:rsidR="00B900A2" w:rsidRPr="00B900A2">
        <w:rPr>
          <w:szCs w:val="28"/>
        </w:rPr>
        <w:t xml:space="preserve">сума </w:t>
      </w:r>
      <w:r w:rsidR="00B900A2" w:rsidRPr="00B900A2">
        <w:rPr>
          <w:szCs w:val="28"/>
        </w:rPr>
        <w:lastRenderedPageBreak/>
        <w:t>по даним заявам становить 4</w:t>
      </w:r>
      <w:r w:rsidR="00E46380">
        <w:rPr>
          <w:szCs w:val="28"/>
        </w:rPr>
        <w:t xml:space="preserve"> млн.</w:t>
      </w:r>
      <w:r w:rsidRPr="00B900A2">
        <w:rPr>
          <w:szCs w:val="28"/>
        </w:rPr>
        <w:t xml:space="preserve"> </w:t>
      </w:r>
      <w:r w:rsidR="00E46380">
        <w:rPr>
          <w:szCs w:val="28"/>
        </w:rPr>
        <w:t>517</w:t>
      </w:r>
      <w:r w:rsidRPr="00B900A2">
        <w:rPr>
          <w:szCs w:val="28"/>
        </w:rPr>
        <w:t xml:space="preserve"> тис. </w:t>
      </w:r>
      <w:r w:rsidR="00E46380">
        <w:rPr>
          <w:szCs w:val="28"/>
        </w:rPr>
        <w:t>83</w:t>
      </w:r>
      <w:r w:rsidRPr="00B900A2">
        <w:rPr>
          <w:szCs w:val="28"/>
        </w:rPr>
        <w:t xml:space="preserve"> грн. Найбільшу кількість позовних заяв, де застосовано вказа</w:t>
      </w:r>
      <w:r w:rsidR="00B900A2" w:rsidRPr="00B900A2">
        <w:rPr>
          <w:szCs w:val="28"/>
        </w:rPr>
        <w:t>ну норму закону було подано</w:t>
      </w:r>
      <w:r w:rsidRPr="00B900A2">
        <w:rPr>
          <w:szCs w:val="28"/>
        </w:rPr>
        <w:t xml:space="preserve"> у справах про стягнення аліментів – </w:t>
      </w:r>
      <w:r w:rsidR="00E46380" w:rsidRPr="00E46380">
        <w:rPr>
          <w:szCs w:val="28"/>
        </w:rPr>
        <w:t>5748</w:t>
      </w:r>
      <w:r w:rsidRPr="00B900A2">
        <w:rPr>
          <w:szCs w:val="28"/>
        </w:rPr>
        <w:t>, інвалідами I та II груп</w:t>
      </w:r>
      <w:r w:rsidR="00E46380">
        <w:rPr>
          <w:szCs w:val="28"/>
        </w:rPr>
        <w:t xml:space="preserve"> - </w:t>
      </w:r>
      <w:r w:rsidR="00E46380" w:rsidRPr="00E46380">
        <w:rPr>
          <w:szCs w:val="28"/>
        </w:rPr>
        <w:t>617</w:t>
      </w:r>
      <w:r w:rsidRPr="00B900A2">
        <w:rPr>
          <w:szCs w:val="28"/>
        </w:rPr>
        <w:t xml:space="preserve">, </w:t>
      </w:r>
      <w:r w:rsidR="00A611D4" w:rsidRPr="00A611D4">
        <w:rPr>
          <w:szCs w:val="28"/>
        </w:rPr>
        <w:t xml:space="preserve">учасники бойових дій, Герої України - у справах, пов'язаних з порушенням їхніх прав </w:t>
      </w:r>
      <w:r w:rsidRPr="00B900A2">
        <w:rPr>
          <w:szCs w:val="28"/>
        </w:rPr>
        <w:t xml:space="preserve">– </w:t>
      </w:r>
      <w:r w:rsidR="00E46380">
        <w:rPr>
          <w:szCs w:val="28"/>
        </w:rPr>
        <w:t>131</w:t>
      </w:r>
      <w:r w:rsidR="00A611D4">
        <w:rPr>
          <w:szCs w:val="28"/>
        </w:rPr>
        <w:t>.</w:t>
      </w:r>
      <w:r w:rsidRPr="00B900A2">
        <w:t xml:space="preserve"> </w:t>
      </w:r>
    </w:p>
    <w:p w:rsidR="00B35C14" w:rsidRPr="003535BF" w:rsidRDefault="00B35C14" w:rsidP="00B35C14">
      <w:pPr>
        <w:pStyle w:val="a5"/>
        <w:ind w:firstLine="709"/>
        <w:rPr>
          <w:highlight w:val="yellow"/>
        </w:rPr>
      </w:pPr>
    </w:p>
    <w:p w:rsidR="00B35C14" w:rsidRDefault="00B35C14" w:rsidP="00830742">
      <w:pPr>
        <w:pStyle w:val="a5"/>
        <w:ind w:firstLine="709"/>
      </w:pPr>
      <w:r w:rsidRPr="00A611D4">
        <w:t xml:space="preserve">Інформація про кількість поданих заяв позивачами щодо пільг сплати судового збору відображена </w:t>
      </w:r>
      <w:r w:rsidR="00F41FB0" w:rsidRPr="00A611D4">
        <w:t>в</w:t>
      </w:r>
      <w:r w:rsidRPr="00A611D4">
        <w:t xml:space="preserve"> діаграмі:</w:t>
      </w:r>
    </w:p>
    <w:p w:rsidR="00E54462" w:rsidRDefault="00E54462" w:rsidP="00830742">
      <w:pPr>
        <w:pStyle w:val="a5"/>
        <w:ind w:firstLine="709"/>
      </w:pPr>
    </w:p>
    <w:p w:rsidR="00E54462" w:rsidRDefault="00E54462" w:rsidP="00830742">
      <w:pPr>
        <w:pStyle w:val="a5"/>
        <w:ind w:firstLine="709"/>
      </w:pPr>
    </w:p>
    <w:p w:rsidR="00E54462" w:rsidRPr="00A611D4" w:rsidRDefault="00E54462" w:rsidP="00830742">
      <w:pPr>
        <w:pStyle w:val="a5"/>
        <w:ind w:firstLine="709"/>
      </w:pPr>
    </w:p>
    <w:p w:rsidR="00830742" w:rsidRPr="00A611D4" w:rsidRDefault="00830742" w:rsidP="00830742">
      <w:pPr>
        <w:pStyle w:val="a5"/>
      </w:pPr>
    </w:p>
    <w:p w:rsidR="00B35C14" w:rsidRPr="00A611D4" w:rsidRDefault="00B35C14" w:rsidP="00B35C14">
      <w:pPr>
        <w:pStyle w:val="a5"/>
        <w:ind w:firstLine="709"/>
        <w:jc w:val="center"/>
        <w:rPr>
          <w:b/>
          <w:sz w:val="32"/>
          <w:szCs w:val="32"/>
        </w:rPr>
      </w:pPr>
      <w:r w:rsidRPr="00A611D4">
        <w:rPr>
          <w:b/>
          <w:sz w:val="32"/>
          <w:szCs w:val="32"/>
        </w:rPr>
        <w:t>Кількість поданих заяв позивачами із застосуванням пільг сплати судового збору</w:t>
      </w:r>
    </w:p>
    <w:p w:rsidR="00A23EDC" w:rsidRPr="00A611D4" w:rsidRDefault="00B65BEF" w:rsidP="00F469C1">
      <w:pPr>
        <w:pStyle w:val="a5"/>
        <w:tabs>
          <w:tab w:val="left" w:pos="1000"/>
        </w:tabs>
        <w:ind w:left="-709"/>
      </w:pPr>
      <w:r>
        <w:rPr>
          <w:noProof/>
          <w:lang w:eastAsia="uk-UA"/>
        </w:rPr>
        <w:lastRenderedPageBreak/>
        <w:drawing>
          <wp:inline distT="0" distB="0" distL="0" distR="0">
            <wp:extent cx="6877050" cy="615315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3EDC" w:rsidRPr="003535BF" w:rsidRDefault="00A23EDC" w:rsidP="004F75CA">
      <w:pPr>
        <w:pStyle w:val="a5"/>
        <w:tabs>
          <w:tab w:val="left" w:pos="1000"/>
        </w:tabs>
        <w:rPr>
          <w:highlight w:val="yellow"/>
        </w:rPr>
      </w:pPr>
    </w:p>
    <w:p w:rsidR="00E1276A" w:rsidRPr="003535BF" w:rsidRDefault="00E1276A" w:rsidP="004F75CA">
      <w:pPr>
        <w:pStyle w:val="a5"/>
        <w:tabs>
          <w:tab w:val="left" w:pos="1000"/>
        </w:tabs>
        <w:rPr>
          <w:highlight w:val="yellow"/>
        </w:rPr>
      </w:pPr>
    </w:p>
    <w:p w:rsidR="00E1276A" w:rsidRPr="003535BF" w:rsidRDefault="00E1276A" w:rsidP="004F75CA">
      <w:pPr>
        <w:pStyle w:val="a5"/>
        <w:tabs>
          <w:tab w:val="left" w:pos="1000"/>
        </w:tabs>
        <w:rPr>
          <w:highlight w:val="yellow"/>
        </w:rPr>
      </w:pPr>
    </w:p>
    <w:p w:rsidR="00E1276A" w:rsidRPr="003535BF" w:rsidRDefault="00E1276A" w:rsidP="004F75CA">
      <w:pPr>
        <w:pStyle w:val="a5"/>
        <w:tabs>
          <w:tab w:val="left" w:pos="1000"/>
        </w:tabs>
        <w:rPr>
          <w:highlight w:val="yellow"/>
        </w:rPr>
      </w:pPr>
    </w:p>
    <w:p w:rsidR="00E1276A" w:rsidRPr="003535BF" w:rsidRDefault="00E1276A" w:rsidP="004F75CA">
      <w:pPr>
        <w:pStyle w:val="a5"/>
        <w:tabs>
          <w:tab w:val="left" w:pos="1000"/>
        </w:tabs>
        <w:rPr>
          <w:highlight w:val="yellow"/>
        </w:rPr>
      </w:pPr>
    </w:p>
    <w:p w:rsidR="00E1276A" w:rsidRPr="003535BF" w:rsidRDefault="00E1276A" w:rsidP="004F75CA">
      <w:pPr>
        <w:pStyle w:val="a5"/>
        <w:tabs>
          <w:tab w:val="left" w:pos="1000"/>
        </w:tabs>
        <w:rPr>
          <w:highlight w:val="yellow"/>
        </w:rPr>
      </w:pPr>
    </w:p>
    <w:p w:rsidR="00E1276A" w:rsidRPr="003535BF" w:rsidRDefault="00E1276A" w:rsidP="004F75CA">
      <w:pPr>
        <w:pStyle w:val="a5"/>
        <w:tabs>
          <w:tab w:val="left" w:pos="1000"/>
        </w:tabs>
        <w:rPr>
          <w:highlight w:val="yellow"/>
        </w:rPr>
      </w:pPr>
    </w:p>
    <w:p w:rsidR="00830742" w:rsidRPr="003535BF" w:rsidRDefault="00830742" w:rsidP="004F75CA">
      <w:pPr>
        <w:pStyle w:val="a5"/>
        <w:tabs>
          <w:tab w:val="left" w:pos="1000"/>
        </w:tabs>
        <w:rPr>
          <w:highlight w:val="yellow"/>
        </w:rPr>
      </w:pPr>
    </w:p>
    <w:p w:rsidR="00830742" w:rsidRPr="003535BF" w:rsidRDefault="00830742" w:rsidP="004F75CA">
      <w:pPr>
        <w:pStyle w:val="a5"/>
        <w:tabs>
          <w:tab w:val="left" w:pos="1000"/>
        </w:tabs>
        <w:rPr>
          <w:highlight w:val="yellow"/>
        </w:rPr>
      </w:pPr>
    </w:p>
    <w:p w:rsidR="00830742" w:rsidRDefault="00830742" w:rsidP="004F75CA">
      <w:pPr>
        <w:pStyle w:val="a5"/>
        <w:tabs>
          <w:tab w:val="left" w:pos="1000"/>
        </w:tabs>
        <w:rPr>
          <w:highlight w:val="yellow"/>
        </w:rPr>
      </w:pPr>
    </w:p>
    <w:p w:rsidR="005F0F84" w:rsidRDefault="005F0F84" w:rsidP="004F75CA">
      <w:pPr>
        <w:pStyle w:val="a5"/>
        <w:tabs>
          <w:tab w:val="left" w:pos="1000"/>
        </w:tabs>
        <w:rPr>
          <w:highlight w:val="yellow"/>
        </w:rPr>
      </w:pPr>
    </w:p>
    <w:p w:rsidR="005F0F84" w:rsidRPr="003535BF" w:rsidRDefault="005F0F84" w:rsidP="004F75CA">
      <w:pPr>
        <w:pStyle w:val="a5"/>
        <w:tabs>
          <w:tab w:val="left" w:pos="1000"/>
        </w:tabs>
        <w:rPr>
          <w:highlight w:val="yellow"/>
        </w:rPr>
      </w:pPr>
    </w:p>
    <w:p w:rsidR="00FC5750" w:rsidRPr="001A48AF" w:rsidRDefault="00F469C1" w:rsidP="00FC5750">
      <w:pPr>
        <w:tabs>
          <w:tab w:val="left" w:pos="1000"/>
        </w:tabs>
        <w:jc w:val="center"/>
        <w:rPr>
          <w:b/>
          <w:sz w:val="32"/>
          <w:szCs w:val="32"/>
          <w:lang w:val="ru-RU"/>
        </w:rPr>
      </w:pPr>
      <w:r w:rsidRPr="00A611D4">
        <w:rPr>
          <w:b/>
          <w:sz w:val="32"/>
          <w:szCs w:val="32"/>
        </w:rPr>
        <w:lastRenderedPageBreak/>
        <w:t>В</w:t>
      </w:r>
      <w:r w:rsidR="00FC5750" w:rsidRPr="00A611D4">
        <w:rPr>
          <w:b/>
          <w:sz w:val="32"/>
          <w:szCs w:val="32"/>
        </w:rPr>
        <w:t>ИСНОВКИ</w:t>
      </w:r>
    </w:p>
    <w:p w:rsidR="00B35C14" w:rsidRPr="001A48AF" w:rsidRDefault="00B35C14" w:rsidP="00FC5750">
      <w:pPr>
        <w:tabs>
          <w:tab w:val="left" w:pos="1000"/>
        </w:tabs>
        <w:jc w:val="center"/>
        <w:rPr>
          <w:b/>
          <w:sz w:val="32"/>
          <w:szCs w:val="32"/>
          <w:lang w:val="ru-RU"/>
        </w:rPr>
      </w:pPr>
    </w:p>
    <w:p w:rsidR="00B35C14" w:rsidRPr="00A611D4" w:rsidRDefault="00B35C14" w:rsidP="00B35C14">
      <w:pPr>
        <w:ind w:firstLine="708"/>
        <w:jc w:val="both"/>
      </w:pPr>
      <w:r w:rsidRPr="00A611D4">
        <w:t xml:space="preserve">Проведений аналіз даних щодо здійснення судочинства місцевими загальними судами Вінницької області свідчить про те, що впродовж звітного періоду відзначалося незначне </w:t>
      </w:r>
      <w:r w:rsidR="009B1CEB">
        <w:t xml:space="preserve">збільшилось </w:t>
      </w:r>
      <w:r w:rsidRPr="00A611D4">
        <w:t>надходження справ та матеріалів кримінального судочинства</w:t>
      </w:r>
      <w:r w:rsidR="001A48AF">
        <w:t xml:space="preserve"> (</w:t>
      </w:r>
      <w:r w:rsidR="009B1CEB" w:rsidRPr="009B1CEB">
        <w:t>24,99</w:t>
      </w:r>
      <w:r w:rsidR="009B1CEB">
        <w:t xml:space="preserve"> </w:t>
      </w:r>
      <w:r w:rsidR="001A48AF">
        <w:t>%)</w:t>
      </w:r>
      <w:r w:rsidRPr="00A611D4">
        <w:t xml:space="preserve">, а також </w:t>
      </w:r>
      <w:r w:rsidR="009B1CEB">
        <w:t>зменшилось</w:t>
      </w:r>
      <w:r w:rsidRPr="00A611D4">
        <w:t xml:space="preserve"> цивільного</w:t>
      </w:r>
      <w:r w:rsidR="001C7BC9" w:rsidRPr="001C7BC9">
        <w:t xml:space="preserve"> судочинства</w:t>
      </w:r>
      <w:r w:rsidR="001C7BC9">
        <w:t xml:space="preserve"> (2,77 %)</w:t>
      </w:r>
      <w:r w:rsidR="00DD53D9">
        <w:t>, адміністративного судочинства</w:t>
      </w:r>
      <w:r w:rsidR="001C7BC9">
        <w:t xml:space="preserve"> (19,91 %)</w:t>
      </w:r>
      <w:r w:rsidR="00DD53D9">
        <w:t xml:space="preserve"> та </w:t>
      </w:r>
      <w:r w:rsidR="001C7BC9">
        <w:t xml:space="preserve">збільшилось </w:t>
      </w:r>
      <w:r w:rsidR="00DD53D9">
        <w:t>справ і</w:t>
      </w:r>
      <w:r w:rsidRPr="00A611D4">
        <w:t xml:space="preserve"> матеріалів про адміністративні правопорушення</w:t>
      </w:r>
      <w:r w:rsidR="001A48AF">
        <w:t xml:space="preserve"> (</w:t>
      </w:r>
      <w:r w:rsidR="001C7BC9">
        <w:t xml:space="preserve">3,16 </w:t>
      </w:r>
      <w:r w:rsidR="001A48AF">
        <w:t>%)</w:t>
      </w:r>
      <w:r w:rsidRPr="00A611D4">
        <w:t>.</w:t>
      </w:r>
    </w:p>
    <w:p w:rsidR="00B35C14" w:rsidRPr="00A611D4" w:rsidRDefault="00B35C14" w:rsidP="00B35C14">
      <w:pPr>
        <w:ind w:firstLine="708"/>
        <w:jc w:val="both"/>
      </w:pPr>
      <w:r w:rsidRPr="00A611D4">
        <w:t>Впродовж звітного періоду загальна кількість справ та матеріалів, що надійшли до місцевих заг</w:t>
      </w:r>
      <w:r w:rsidR="00375438">
        <w:t xml:space="preserve">альних судів, </w:t>
      </w:r>
      <w:r w:rsidR="001C7BC9">
        <w:t>збільшилась</w:t>
      </w:r>
      <w:r w:rsidR="00375438">
        <w:t xml:space="preserve">  на 1</w:t>
      </w:r>
      <w:r w:rsidR="001C7BC9">
        <w:t>0,03</w:t>
      </w:r>
      <w:r w:rsidR="00375438">
        <w:t xml:space="preserve"> </w:t>
      </w:r>
      <w:r w:rsidRPr="00A611D4">
        <w:t>%, у порівнянні з аналогічним зві</w:t>
      </w:r>
      <w:r w:rsidR="001C7BC9">
        <w:t>тним періодом  2017</w:t>
      </w:r>
      <w:r w:rsidRPr="00A611D4">
        <w:t xml:space="preserve"> року. </w:t>
      </w:r>
    </w:p>
    <w:p w:rsidR="00B35C14" w:rsidRPr="00A611D4" w:rsidRDefault="00B35C14" w:rsidP="007F3BDC">
      <w:pPr>
        <w:ind w:firstLine="708"/>
        <w:jc w:val="both"/>
        <w:rPr>
          <w:lang w:val="ru-RU"/>
        </w:rPr>
      </w:pPr>
      <w:r w:rsidRPr="00A611D4">
        <w:t>Середньомісячне навантаження на чисельність</w:t>
      </w:r>
      <w:r w:rsidR="00B6681F">
        <w:t xml:space="preserve"> повноважних</w:t>
      </w:r>
      <w:r w:rsidRPr="00A611D4">
        <w:t xml:space="preserve"> суддів </w:t>
      </w:r>
      <w:r w:rsidR="0029600C">
        <w:t>збільшилось</w:t>
      </w:r>
      <w:r w:rsidRPr="00A611D4">
        <w:t xml:space="preserve"> на </w:t>
      </w:r>
      <w:r w:rsidR="00B6681F" w:rsidRPr="00B6681F">
        <w:t xml:space="preserve">3,41 </w:t>
      </w:r>
      <w:r w:rsidRPr="00A611D4">
        <w:t xml:space="preserve">%, у порівнянні </w:t>
      </w:r>
      <w:r w:rsidR="00B6681F">
        <w:t>з аналогічним періодом 2017</w:t>
      </w:r>
      <w:r w:rsidRPr="00A611D4">
        <w:t xml:space="preserve"> року.</w:t>
      </w:r>
      <w:r w:rsidRPr="00A611D4">
        <w:rPr>
          <w:lang w:val="ru-RU"/>
        </w:rPr>
        <w:t xml:space="preserve"> </w:t>
      </w:r>
      <w:r w:rsidR="004F41AB" w:rsidRPr="00A611D4">
        <w:rPr>
          <w:lang w:val="ru-RU"/>
        </w:rPr>
        <w:t>А</w:t>
      </w:r>
      <w:r w:rsidR="007E733D" w:rsidRPr="00A611D4">
        <w:rPr>
          <w:lang w:val="ru-RU"/>
        </w:rPr>
        <w:t>ле</w:t>
      </w:r>
      <w:r w:rsidRPr="00A611D4">
        <w:rPr>
          <w:lang w:val="ru-RU"/>
        </w:rPr>
        <w:t xml:space="preserve">,  </w:t>
      </w:r>
      <w:r w:rsidRPr="00A611D4">
        <w:t xml:space="preserve">враховуючи кількість вакантних посад суддів (станом на </w:t>
      </w:r>
      <w:r w:rsidR="004F41AB" w:rsidRPr="00A611D4">
        <w:t>31 грудня</w:t>
      </w:r>
      <w:r w:rsidR="00B6681F">
        <w:t xml:space="preserve"> 2018</w:t>
      </w:r>
      <w:r w:rsidR="007F3BDC" w:rsidRPr="00A611D4">
        <w:t xml:space="preserve"> року </w:t>
      </w:r>
      <w:r w:rsidR="007F3BDC" w:rsidRPr="00A611D4">
        <w:rPr>
          <w:lang w:val="ru-RU"/>
        </w:rPr>
        <w:t>–</w:t>
      </w:r>
      <w:r w:rsidRPr="00A611D4">
        <w:t xml:space="preserve"> </w:t>
      </w:r>
      <w:r w:rsidR="00B6681F">
        <w:t>57</w:t>
      </w:r>
      <w:r w:rsidRPr="00A611D4">
        <w:t xml:space="preserve"> посад</w:t>
      </w:r>
      <w:r w:rsidR="00FD5B4C">
        <w:t>и</w:t>
      </w:r>
      <w:r w:rsidRPr="00A611D4">
        <w:t xml:space="preserve">) та суддів,  у яких закінчились повноваження та не вирішено питання про обрання безстроково – </w:t>
      </w:r>
      <w:r w:rsidR="00313DFA">
        <w:t>17</w:t>
      </w:r>
      <w:r w:rsidRPr="00FD5B4C">
        <w:t xml:space="preserve"> судді</w:t>
      </w:r>
      <w:r w:rsidR="00313DFA">
        <w:t>в</w:t>
      </w:r>
      <w:r w:rsidRPr="00A611D4">
        <w:t xml:space="preserve">, фактичне навантаження на працюючих суддів </w:t>
      </w:r>
      <w:r w:rsidR="004F41AB" w:rsidRPr="00A611D4">
        <w:t xml:space="preserve">значно </w:t>
      </w:r>
      <w:r w:rsidRPr="00A611D4">
        <w:t>збільшилось</w:t>
      </w:r>
      <w:r w:rsidR="004F41AB" w:rsidRPr="00A611D4">
        <w:t xml:space="preserve">, що призвело до збільшення строку розгляду справ та матеріалів та збільшення кількості справ та матеріалів у залишку на кінець року при фактичному зменшенні надходження справ та матеріалів. </w:t>
      </w:r>
    </w:p>
    <w:p w:rsidR="00B35C14" w:rsidRPr="00A611D4" w:rsidRDefault="00B35C14" w:rsidP="00B35C14">
      <w:pPr>
        <w:ind w:firstLine="708"/>
        <w:jc w:val="both"/>
      </w:pPr>
      <w:r w:rsidRPr="00A611D4">
        <w:t>Варто зазначити, що динаміка середньомісячного надходження</w:t>
      </w:r>
      <w:r w:rsidR="00FD5B4C">
        <w:t xml:space="preserve"> усіх справ та матеріалів у 2017</w:t>
      </w:r>
      <w:r w:rsidRPr="00A611D4">
        <w:t xml:space="preserve"> ро</w:t>
      </w:r>
      <w:r w:rsidR="00F41FB0" w:rsidRPr="00A611D4">
        <w:t>ці</w:t>
      </w:r>
      <w:r w:rsidRPr="00A611D4">
        <w:t xml:space="preserve"> є нерівномірною</w:t>
      </w:r>
      <w:r w:rsidR="00FD5B4C">
        <w:t>. Так, навантаження на суддів 14</w:t>
      </w:r>
      <w:r w:rsidRPr="00A611D4">
        <w:t xml:space="preserve"> місцевих загальних судів</w:t>
      </w:r>
      <w:r w:rsidR="00F41FB0" w:rsidRPr="00A611D4">
        <w:t xml:space="preserve"> області збільшилось від </w:t>
      </w:r>
      <w:r w:rsidR="00FD5B4C">
        <w:t xml:space="preserve">25,07 </w:t>
      </w:r>
      <w:r w:rsidRPr="00A611D4">
        <w:t xml:space="preserve">% на суддів </w:t>
      </w:r>
      <w:r w:rsidR="00B22753">
        <w:t>Калинівського районного</w:t>
      </w:r>
      <w:r w:rsidR="00FD5B4C" w:rsidRPr="00FD5B4C">
        <w:t xml:space="preserve"> суд</w:t>
      </w:r>
      <w:r w:rsidR="00B22753">
        <w:t>у</w:t>
      </w:r>
      <w:r w:rsidR="00FD5B4C" w:rsidRPr="00FD5B4C">
        <w:t xml:space="preserve"> Вінницької області</w:t>
      </w:r>
      <w:r w:rsidRPr="00A611D4">
        <w:t xml:space="preserve"> до </w:t>
      </w:r>
      <w:r w:rsidR="00FD5B4C">
        <w:t xml:space="preserve">0,83 </w:t>
      </w:r>
      <w:r w:rsidRPr="00A611D4">
        <w:t xml:space="preserve">% на суддів </w:t>
      </w:r>
      <w:r w:rsidR="00B22753">
        <w:t>Гайсинського районного</w:t>
      </w:r>
      <w:r w:rsidR="00FD5B4C" w:rsidRPr="00FD5B4C">
        <w:t xml:space="preserve"> суд</w:t>
      </w:r>
      <w:r w:rsidR="00B22753">
        <w:t>у</w:t>
      </w:r>
      <w:r w:rsidR="00FD5B4C" w:rsidRPr="00FD5B4C">
        <w:t xml:space="preserve"> Вінницької області</w:t>
      </w:r>
      <w:r w:rsidRPr="00A611D4">
        <w:t>. У 1</w:t>
      </w:r>
      <w:r w:rsidR="00FD5B4C">
        <w:t>5</w:t>
      </w:r>
      <w:r w:rsidRPr="00A611D4">
        <w:t xml:space="preserve"> місцевих загальних судах навантаження зменшилося від -</w:t>
      </w:r>
      <w:r w:rsidR="00B22753">
        <w:t xml:space="preserve">27,54 </w:t>
      </w:r>
      <w:r w:rsidRPr="00A611D4">
        <w:t xml:space="preserve">% на суддів </w:t>
      </w:r>
      <w:r w:rsidR="00B22753">
        <w:t>Ладижинськиого районного</w:t>
      </w:r>
      <w:r w:rsidR="00B22753" w:rsidRPr="00B22753">
        <w:t xml:space="preserve"> суд</w:t>
      </w:r>
      <w:r w:rsidR="00B22753">
        <w:t>у</w:t>
      </w:r>
      <w:r w:rsidR="00B22753" w:rsidRPr="00B22753">
        <w:t xml:space="preserve"> Вінницької області </w:t>
      </w:r>
      <w:r w:rsidRPr="00A611D4">
        <w:t>до -</w:t>
      </w:r>
      <w:r w:rsidR="00B22753">
        <w:t xml:space="preserve">0,30 </w:t>
      </w:r>
      <w:r w:rsidRPr="00A611D4">
        <w:t xml:space="preserve">% на суддів </w:t>
      </w:r>
      <w:r w:rsidR="00B22753">
        <w:t>Оратівського районного</w:t>
      </w:r>
      <w:r w:rsidR="00B22753" w:rsidRPr="00B22753">
        <w:t xml:space="preserve"> суд</w:t>
      </w:r>
      <w:r w:rsidR="00B22753">
        <w:t>у</w:t>
      </w:r>
      <w:r w:rsidR="00B22753" w:rsidRPr="00B22753">
        <w:t xml:space="preserve"> Вінницької області</w:t>
      </w:r>
      <w:r w:rsidRPr="00A611D4">
        <w:t>.</w:t>
      </w:r>
    </w:p>
    <w:p w:rsidR="00B35C14" w:rsidRPr="00A611D4" w:rsidRDefault="00B35C14" w:rsidP="00FC5750">
      <w:pPr>
        <w:tabs>
          <w:tab w:val="left" w:pos="1000"/>
        </w:tabs>
        <w:jc w:val="center"/>
        <w:rPr>
          <w:b/>
          <w:sz w:val="32"/>
          <w:szCs w:val="32"/>
        </w:rPr>
      </w:pPr>
    </w:p>
    <w:p w:rsidR="009654D2" w:rsidRPr="00A611D4" w:rsidRDefault="009654D2" w:rsidP="00101403">
      <w:pPr>
        <w:rPr>
          <w:b/>
          <w:bCs/>
        </w:rPr>
      </w:pPr>
    </w:p>
    <w:p w:rsidR="009654D2" w:rsidRPr="00A611D4" w:rsidRDefault="009654D2" w:rsidP="00101403">
      <w:pPr>
        <w:rPr>
          <w:b/>
          <w:bCs/>
        </w:rPr>
      </w:pPr>
    </w:p>
    <w:p w:rsidR="009654D2" w:rsidRPr="00A611D4" w:rsidRDefault="009654D2" w:rsidP="00101403">
      <w:pPr>
        <w:rPr>
          <w:b/>
          <w:bCs/>
        </w:rPr>
      </w:pPr>
    </w:p>
    <w:p w:rsidR="00101403" w:rsidRPr="00A611D4" w:rsidRDefault="00A611D4" w:rsidP="00101403">
      <w:pPr>
        <w:rPr>
          <w:b/>
          <w:bCs/>
        </w:rPr>
      </w:pPr>
      <w:r w:rsidRPr="00A611D4">
        <w:rPr>
          <w:b/>
          <w:bCs/>
        </w:rPr>
        <w:t>Провідний</w:t>
      </w:r>
      <w:r w:rsidR="00101403" w:rsidRPr="00A611D4">
        <w:rPr>
          <w:b/>
          <w:bCs/>
        </w:rPr>
        <w:t xml:space="preserve"> спеціаліст </w:t>
      </w:r>
      <w:r w:rsidR="00D54826" w:rsidRPr="00A611D4">
        <w:rPr>
          <w:b/>
          <w:bCs/>
        </w:rPr>
        <w:t>сектору</w:t>
      </w:r>
    </w:p>
    <w:p w:rsidR="00101403" w:rsidRPr="00A611D4" w:rsidRDefault="00101403" w:rsidP="00101403">
      <w:pPr>
        <w:rPr>
          <w:b/>
          <w:bCs/>
        </w:rPr>
      </w:pPr>
      <w:r w:rsidRPr="00A611D4">
        <w:rPr>
          <w:b/>
          <w:bCs/>
        </w:rPr>
        <w:t xml:space="preserve">організаційного забезпечення </w:t>
      </w:r>
    </w:p>
    <w:p w:rsidR="005839C3" w:rsidRPr="00ED04E8" w:rsidRDefault="00101403" w:rsidP="005839C3">
      <w:r w:rsidRPr="00A611D4">
        <w:rPr>
          <w:b/>
          <w:bCs/>
        </w:rPr>
        <w:t>діяльності судів</w:t>
      </w:r>
      <w:r w:rsidR="00F469C1" w:rsidRPr="00A611D4">
        <w:rPr>
          <w:b/>
          <w:bCs/>
        </w:rPr>
        <w:t xml:space="preserve"> та</w:t>
      </w:r>
      <w:r w:rsidRPr="00A611D4">
        <w:rPr>
          <w:b/>
          <w:bCs/>
        </w:rPr>
        <w:t xml:space="preserve"> судової статистики</w:t>
      </w:r>
      <w:r w:rsidR="00F469C1" w:rsidRPr="00A611D4">
        <w:rPr>
          <w:b/>
          <w:bCs/>
        </w:rPr>
        <w:tab/>
      </w:r>
      <w:r w:rsidR="00F469C1" w:rsidRPr="00A611D4">
        <w:rPr>
          <w:b/>
          <w:bCs/>
        </w:rPr>
        <w:tab/>
      </w:r>
      <w:r w:rsidR="00F469C1" w:rsidRPr="00A611D4">
        <w:rPr>
          <w:b/>
          <w:bCs/>
        </w:rPr>
        <w:tab/>
      </w:r>
      <w:r w:rsidR="00F469C1" w:rsidRPr="00A611D4">
        <w:rPr>
          <w:b/>
          <w:bCs/>
        </w:rPr>
        <w:tab/>
      </w:r>
      <w:r w:rsidR="00F469C1" w:rsidRPr="00A611D4">
        <w:rPr>
          <w:b/>
          <w:bCs/>
        </w:rPr>
        <w:tab/>
      </w:r>
      <w:r w:rsidR="00A611D4" w:rsidRPr="00A611D4">
        <w:rPr>
          <w:b/>
          <w:bCs/>
        </w:rPr>
        <w:t>О.С. Пінська</w:t>
      </w:r>
    </w:p>
    <w:sectPr w:rsidR="005839C3" w:rsidRPr="00ED04E8" w:rsidSect="009B232A">
      <w:headerReference w:type="default" r:id="rId27"/>
      <w:footerReference w:type="even" r:id="rId28"/>
      <w:footerReference w:type="default" r:id="rId29"/>
      <w:pgSz w:w="11906" w:h="16838"/>
      <w:pgMar w:top="719" w:right="566" w:bottom="5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8C1" w:rsidRDefault="002478C1">
      <w:r>
        <w:separator/>
      </w:r>
    </w:p>
  </w:endnote>
  <w:endnote w:type="continuationSeparator" w:id="0">
    <w:p w:rsidR="002478C1" w:rsidRDefault="00247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E0" w:rsidRDefault="006167E0" w:rsidP="005839C3">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167E0" w:rsidRDefault="006167E0" w:rsidP="005839C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E0" w:rsidRDefault="006167E0" w:rsidP="005839C3">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B65BEF">
      <w:rPr>
        <w:rStyle w:val="a8"/>
        <w:noProof/>
      </w:rPr>
      <w:t>2</w:t>
    </w:r>
    <w:r>
      <w:rPr>
        <w:rStyle w:val="a8"/>
      </w:rPr>
      <w:fldChar w:fldCharType="end"/>
    </w:r>
  </w:p>
  <w:p w:rsidR="006167E0" w:rsidRDefault="006167E0" w:rsidP="005839C3">
    <w:pPr>
      <w:pStyle w:val="a4"/>
      <w:ind w:right="360"/>
    </w:pPr>
  </w:p>
  <w:p w:rsidR="006167E0" w:rsidRDefault="006167E0" w:rsidP="005839C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8C1" w:rsidRDefault="002478C1">
      <w:r>
        <w:separator/>
      </w:r>
    </w:p>
  </w:footnote>
  <w:footnote w:type="continuationSeparator" w:id="0">
    <w:p w:rsidR="002478C1" w:rsidRDefault="002478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E0" w:rsidRDefault="006167E0">
    <w:pPr>
      <w:pStyle w:val="a3"/>
    </w:pPr>
  </w:p>
  <w:p w:rsidR="006167E0" w:rsidRDefault="006167E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16368"/>
    <w:multiLevelType w:val="hybridMultilevel"/>
    <w:tmpl w:val="A4189CD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664C2C43"/>
    <w:multiLevelType w:val="hybridMultilevel"/>
    <w:tmpl w:val="51A0F74A"/>
    <w:lvl w:ilvl="0" w:tplc="5830B320">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
    <w:nsid w:val="6E020BE7"/>
    <w:multiLevelType w:val="hybridMultilevel"/>
    <w:tmpl w:val="388E28A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9C3"/>
    <w:rsid w:val="00003AF9"/>
    <w:rsid w:val="00004CE0"/>
    <w:rsid w:val="000070E7"/>
    <w:rsid w:val="00012D47"/>
    <w:rsid w:val="000135F7"/>
    <w:rsid w:val="000146B3"/>
    <w:rsid w:val="00015BED"/>
    <w:rsid w:val="0002327E"/>
    <w:rsid w:val="00023B7C"/>
    <w:rsid w:val="00030F97"/>
    <w:rsid w:val="00031290"/>
    <w:rsid w:val="00035BB5"/>
    <w:rsid w:val="00035E6A"/>
    <w:rsid w:val="0003662F"/>
    <w:rsid w:val="00041815"/>
    <w:rsid w:val="0004264C"/>
    <w:rsid w:val="00043E3F"/>
    <w:rsid w:val="000443FF"/>
    <w:rsid w:val="000453DB"/>
    <w:rsid w:val="00051546"/>
    <w:rsid w:val="00054D37"/>
    <w:rsid w:val="00056B15"/>
    <w:rsid w:val="0005764D"/>
    <w:rsid w:val="00061189"/>
    <w:rsid w:val="0006744A"/>
    <w:rsid w:val="00067F62"/>
    <w:rsid w:val="000750A3"/>
    <w:rsid w:val="00075F6B"/>
    <w:rsid w:val="00084D6E"/>
    <w:rsid w:val="0008544C"/>
    <w:rsid w:val="00085A89"/>
    <w:rsid w:val="00086D00"/>
    <w:rsid w:val="00087973"/>
    <w:rsid w:val="00087F5B"/>
    <w:rsid w:val="00090568"/>
    <w:rsid w:val="000927C7"/>
    <w:rsid w:val="00093FA3"/>
    <w:rsid w:val="00094828"/>
    <w:rsid w:val="00094E6E"/>
    <w:rsid w:val="00095287"/>
    <w:rsid w:val="000A07D8"/>
    <w:rsid w:val="000A1368"/>
    <w:rsid w:val="000A57D3"/>
    <w:rsid w:val="000A6FF6"/>
    <w:rsid w:val="000B0147"/>
    <w:rsid w:val="000B0A51"/>
    <w:rsid w:val="000B23E2"/>
    <w:rsid w:val="000B49DB"/>
    <w:rsid w:val="000B543D"/>
    <w:rsid w:val="000B7385"/>
    <w:rsid w:val="000C04E8"/>
    <w:rsid w:val="000C2E38"/>
    <w:rsid w:val="000C34E3"/>
    <w:rsid w:val="000C3CA3"/>
    <w:rsid w:val="000C55DF"/>
    <w:rsid w:val="000D0573"/>
    <w:rsid w:val="000D1C3E"/>
    <w:rsid w:val="000D4B3B"/>
    <w:rsid w:val="000D592F"/>
    <w:rsid w:val="000D6FC2"/>
    <w:rsid w:val="000D70B3"/>
    <w:rsid w:val="000D7578"/>
    <w:rsid w:val="000E4633"/>
    <w:rsid w:val="000E66A6"/>
    <w:rsid w:val="000E6B69"/>
    <w:rsid w:val="000F1355"/>
    <w:rsid w:val="000F39EB"/>
    <w:rsid w:val="000F53B5"/>
    <w:rsid w:val="000F76CD"/>
    <w:rsid w:val="000F7E2D"/>
    <w:rsid w:val="00100EB1"/>
    <w:rsid w:val="00101403"/>
    <w:rsid w:val="001018C3"/>
    <w:rsid w:val="001019B2"/>
    <w:rsid w:val="00102FFA"/>
    <w:rsid w:val="00104701"/>
    <w:rsid w:val="00104773"/>
    <w:rsid w:val="00104B57"/>
    <w:rsid w:val="001058EA"/>
    <w:rsid w:val="0010694C"/>
    <w:rsid w:val="00110065"/>
    <w:rsid w:val="00112B99"/>
    <w:rsid w:val="001168AA"/>
    <w:rsid w:val="00120626"/>
    <w:rsid w:val="00123D89"/>
    <w:rsid w:val="00126E12"/>
    <w:rsid w:val="00127D12"/>
    <w:rsid w:val="001300E2"/>
    <w:rsid w:val="001307EA"/>
    <w:rsid w:val="001330DE"/>
    <w:rsid w:val="001364C9"/>
    <w:rsid w:val="00136FE0"/>
    <w:rsid w:val="00137A48"/>
    <w:rsid w:val="00140C19"/>
    <w:rsid w:val="00140FE1"/>
    <w:rsid w:val="001419C8"/>
    <w:rsid w:val="00141C4A"/>
    <w:rsid w:val="001425B2"/>
    <w:rsid w:val="00147992"/>
    <w:rsid w:val="001524AE"/>
    <w:rsid w:val="00153535"/>
    <w:rsid w:val="00154300"/>
    <w:rsid w:val="001548B8"/>
    <w:rsid w:val="001559F7"/>
    <w:rsid w:val="001578A8"/>
    <w:rsid w:val="001621D7"/>
    <w:rsid w:val="0016341B"/>
    <w:rsid w:val="00164030"/>
    <w:rsid w:val="0016450A"/>
    <w:rsid w:val="0016646C"/>
    <w:rsid w:val="001715E3"/>
    <w:rsid w:val="0017334A"/>
    <w:rsid w:val="00175164"/>
    <w:rsid w:val="00175CB8"/>
    <w:rsid w:val="001772F7"/>
    <w:rsid w:val="00177AD6"/>
    <w:rsid w:val="00182161"/>
    <w:rsid w:val="00185172"/>
    <w:rsid w:val="001869DB"/>
    <w:rsid w:val="00191179"/>
    <w:rsid w:val="00191D28"/>
    <w:rsid w:val="0019466D"/>
    <w:rsid w:val="001A04C4"/>
    <w:rsid w:val="001A05DD"/>
    <w:rsid w:val="001A440E"/>
    <w:rsid w:val="001A48AF"/>
    <w:rsid w:val="001A594E"/>
    <w:rsid w:val="001A61C9"/>
    <w:rsid w:val="001A6639"/>
    <w:rsid w:val="001A7535"/>
    <w:rsid w:val="001B19CE"/>
    <w:rsid w:val="001B3078"/>
    <w:rsid w:val="001B3E11"/>
    <w:rsid w:val="001B4A70"/>
    <w:rsid w:val="001B6EAE"/>
    <w:rsid w:val="001C0AF9"/>
    <w:rsid w:val="001C1E02"/>
    <w:rsid w:val="001C3B5B"/>
    <w:rsid w:val="001C5193"/>
    <w:rsid w:val="001C7BC9"/>
    <w:rsid w:val="001D342B"/>
    <w:rsid w:val="001D636F"/>
    <w:rsid w:val="001D773C"/>
    <w:rsid w:val="001E0B6B"/>
    <w:rsid w:val="001E1C77"/>
    <w:rsid w:val="001E2A24"/>
    <w:rsid w:val="001E3073"/>
    <w:rsid w:val="001E3B23"/>
    <w:rsid w:val="001E3C3B"/>
    <w:rsid w:val="001E3F8E"/>
    <w:rsid w:val="001E4333"/>
    <w:rsid w:val="001E7B74"/>
    <w:rsid w:val="001F371E"/>
    <w:rsid w:val="001F541B"/>
    <w:rsid w:val="001F5F83"/>
    <w:rsid w:val="001F6CB2"/>
    <w:rsid w:val="00200722"/>
    <w:rsid w:val="00200E8A"/>
    <w:rsid w:val="00201B35"/>
    <w:rsid w:val="00202766"/>
    <w:rsid w:val="00203C29"/>
    <w:rsid w:val="0020719A"/>
    <w:rsid w:val="002119E3"/>
    <w:rsid w:val="00211D49"/>
    <w:rsid w:val="0021400E"/>
    <w:rsid w:val="0021410F"/>
    <w:rsid w:val="00221ACF"/>
    <w:rsid w:val="00223CB4"/>
    <w:rsid w:val="002244C4"/>
    <w:rsid w:val="0022723F"/>
    <w:rsid w:val="0023015D"/>
    <w:rsid w:val="002301D4"/>
    <w:rsid w:val="002311ED"/>
    <w:rsid w:val="0023187B"/>
    <w:rsid w:val="002323BA"/>
    <w:rsid w:val="002325FA"/>
    <w:rsid w:val="00232E08"/>
    <w:rsid w:val="00233B09"/>
    <w:rsid w:val="0023541B"/>
    <w:rsid w:val="00236E4F"/>
    <w:rsid w:val="00240726"/>
    <w:rsid w:val="00241E71"/>
    <w:rsid w:val="00243780"/>
    <w:rsid w:val="00245192"/>
    <w:rsid w:val="00245A08"/>
    <w:rsid w:val="00245F9A"/>
    <w:rsid w:val="00246F77"/>
    <w:rsid w:val="002478C1"/>
    <w:rsid w:val="002508F2"/>
    <w:rsid w:val="00251B4B"/>
    <w:rsid w:val="0025222D"/>
    <w:rsid w:val="00252E22"/>
    <w:rsid w:val="00255ED3"/>
    <w:rsid w:val="0026120D"/>
    <w:rsid w:val="0026331E"/>
    <w:rsid w:val="0026513B"/>
    <w:rsid w:val="00266109"/>
    <w:rsid w:val="00267106"/>
    <w:rsid w:val="002677B9"/>
    <w:rsid w:val="00272B07"/>
    <w:rsid w:val="002743AF"/>
    <w:rsid w:val="0027455E"/>
    <w:rsid w:val="002752A0"/>
    <w:rsid w:val="002752F4"/>
    <w:rsid w:val="00276AB7"/>
    <w:rsid w:val="0028180D"/>
    <w:rsid w:val="00281CB1"/>
    <w:rsid w:val="00282CE9"/>
    <w:rsid w:val="00283426"/>
    <w:rsid w:val="0028434E"/>
    <w:rsid w:val="002864A5"/>
    <w:rsid w:val="00293CDA"/>
    <w:rsid w:val="00294672"/>
    <w:rsid w:val="0029600C"/>
    <w:rsid w:val="002A1A67"/>
    <w:rsid w:val="002A4D98"/>
    <w:rsid w:val="002B2A82"/>
    <w:rsid w:val="002B3F2B"/>
    <w:rsid w:val="002B4CBD"/>
    <w:rsid w:val="002B5DF0"/>
    <w:rsid w:val="002B5E44"/>
    <w:rsid w:val="002C0348"/>
    <w:rsid w:val="002C07F4"/>
    <w:rsid w:val="002C125A"/>
    <w:rsid w:val="002C5855"/>
    <w:rsid w:val="002C7775"/>
    <w:rsid w:val="002D0703"/>
    <w:rsid w:val="002D0DA7"/>
    <w:rsid w:val="002D0FE4"/>
    <w:rsid w:val="002D27EC"/>
    <w:rsid w:val="002D4913"/>
    <w:rsid w:val="002D5267"/>
    <w:rsid w:val="002D7DCD"/>
    <w:rsid w:val="002E0116"/>
    <w:rsid w:val="002E1954"/>
    <w:rsid w:val="002E2732"/>
    <w:rsid w:val="002E2836"/>
    <w:rsid w:val="002E5600"/>
    <w:rsid w:val="002E72F4"/>
    <w:rsid w:val="002E7B33"/>
    <w:rsid w:val="002F07F6"/>
    <w:rsid w:val="002F176A"/>
    <w:rsid w:val="002F589D"/>
    <w:rsid w:val="002F5E68"/>
    <w:rsid w:val="00302B3F"/>
    <w:rsid w:val="00305FAE"/>
    <w:rsid w:val="00306B2B"/>
    <w:rsid w:val="00313DFA"/>
    <w:rsid w:val="00313EC5"/>
    <w:rsid w:val="003169B3"/>
    <w:rsid w:val="003171AD"/>
    <w:rsid w:val="0031775C"/>
    <w:rsid w:val="0032216D"/>
    <w:rsid w:val="00323DFB"/>
    <w:rsid w:val="00330FFC"/>
    <w:rsid w:val="003310C9"/>
    <w:rsid w:val="003332B6"/>
    <w:rsid w:val="00335022"/>
    <w:rsid w:val="0033506D"/>
    <w:rsid w:val="003350C7"/>
    <w:rsid w:val="0033636E"/>
    <w:rsid w:val="00336864"/>
    <w:rsid w:val="003369E6"/>
    <w:rsid w:val="00337390"/>
    <w:rsid w:val="00337B53"/>
    <w:rsid w:val="00340384"/>
    <w:rsid w:val="0034048C"/>
    <w:rsid w:val="00341AB0"/>
    <w:rsid w:val="003424AE"/>
    <w:rsid w:val="00343159"/>
    <w:rsid w:val="00343942"/>
    <w:rsid w:val="0034412E"/>
    <w:rsid w:val="0034632C"/>
    <w:rsid w:val="00347A18"/>
    <w:rsid w:val="00350132"/>
    <w:rsid w:val="00351EE7"/>
    <w:rsid w:val="0035265F"/>
    <w:rsid w:val="003535BF"/>
    <w:rsid w:val="00361942"/>
    <w:rsid w:val="003627DA"/>
    <w:rsid w:val="003649F1"/>
    <w:rsid w:val="00364A84"/>
    <w:rsid w:val="003661C7"/>
    <w:rsid w:val="003666D4"/>
    <w:rsid w:val="00370ABE"/>
    <w:rsid w:val="00370BF6"/>
    <w:rsid w:val="00372298"/>
    <w:rsid w:val="0037286F"/>
    <w:rsid w:val="00372B56"/>
    <w:rsid w:val="00375438"/>
    <w:rsid w:val="00377029"/>
    <w:rsid w:val="00380383"/>
    <w:rsid w:val="00381F05"/>
    <w:rsid w:val="003861CC"/>
    <w:rsid w:val="00386E4E"/>
    <w:rsid w:val="0039021C"/>
    <w:rsid w:val="00390A5C"/>
    <w:rsid w:val="0039579F"/>
    <w:rsid w:val="0039602F"/>
    <w:rsid w:val="00396B20"/>
    <w:rsid w:val="003A09C2"/>
    <w:rsid w:val="003A1AD7"/>
    <w:rsid w:val="003A3E9B"/>
    <w:rsid w:val="003A3FB1"/>
    <w:rsid w:val="003A43E8"/>
    <w:rsid w:val="003B1379"/>
    <w:rsid w:val="003B24D6"/>
    <w:rsid w:val="003B4BD3"/>
    <w:rsid w:val="003C15D2"/>
    <w:rsid w:val="003C4792"/>
    <w:rsid w:val="003D0269"/>
    <w:rsid w:val="003D2DA2"/>
    <w:rsid w:val="003D31AF"/>
    <w:rsid w:val="003D353A"/>
    <w:rsid w:val="003D373F"/>
    <w:rsid w:val="003E2D7A"/>
    <w:rsid w:val="003E4BEF"/>
    <w:rsid w:val="003E5830"/>
    <w:rsid w:val="003E5838"/>
    <w:rsid w:val="003E60C5"/>
    <w:rsid w:val="003F0077"/>
    <w:rsid w:val="003F4BB2"/>
    <w:rsid w:val="003F5BF4"/>
    <w:rsid w:val="003F6736"/>
    <w:rsid w:val="003F6B2D"/>
    <w:rsid w:val="00401810"/>
    <w:rsid w:val="00406952"/>
    <w:rsid w:val="00410002"/>
    <w:rsid w:val="004124D8"/>
    <w:rsid w:val="00412D2C"/>
    <w:rsid w:val="004141DB"/>
    <w:rsid w:val="004164A2"/>
    <w:rsid w:val="0042186F"/>
    <w:rsid w:val="00424E1F"/>
    <w:rsid w:val="00425FAC"/>
    <w:rsid w:val="004261E7"/>
    <w:rsid w:val="00433328"/>
    <w:rsid w:val="00436658"/>
    <w:rsid w:val="00437E15"/>
    <w:rsid w:val="0044155B"/>
    <w:rsid w:val="00441981"/>
    <w:rsid w:val="00445369"/>
    <w:rsid w:val="00445443"/>
    <w:rsid w:val="00452B12"/>
    <w:rsid w:val="00452B28"/>
    <w:rsid w:val="00455829"/>
    <w:rsid w:val="00456631"/>
    <w:rsid w:val="00461596"/>
    <w:rsid w:val="00461E27"/>
    <w:rsid w:val="0046539C"/>
    <w:rsid w:val="0046651A"/>
    <w:rsid w:val="0046774E"/>
    <w:rsid w:val="0047097D"/>
    <w:rsid w:val="004718E2"/>
    <w:rsid w:val="00473FB9"/>
    <w:rsid w:val="00474AD1"/>
    <w:rsid w:val="00475D04"/>
    <w:rsid w:val="00480178"/>
    <w:rsid w:val="004806EE"/>
    <w:rsid w:val="004829DF"/>
    <w:rsid w:val="00482F1C"/>
    <w:rsid w:val="0048511C"/>
    <w:rsid w:val="00486810"/>
    <w:rsid w:val="0048682C"/>
    <w:rsid w:val="00487215"/>
    <w:rsid w:val="00494F0D"/>
    <w:rsid w:val="0049560D"/>
    <w:rsid w:val="004A043D"/>
    <w:rsid w:val="004A736C"/>
    <w:rsid w:val="004A7760"/>
    <w:rsid w:val="004A78A1"/>
    <w:rsid w:val="004B0F3E"/>
    <w:rsid w:val="004B18EB"/>
    <w:rsid w:val="004B31EF"/>
    <w:rsid w:val="004B6BA7"/>
    <w:rsid w:val="004C0488"/>
    <w:rsid w:val="004C120E"/>
    <w:rsid w:val="004C4651"/>
    <w:rsid w:val="004C716D"/>
    <w:rsid w:val="004C71BE"/>
    <w:rsid w:val="004D0CAB"/>
    <w:rsid w:val="004D2517"/>
    <w:rsid w:val="004D563B"/>
    <w:rsid w:val="004D7DF5"/>
    <w:rsid w:val="004E5B4E"/>
    <w:rsid w:val="004E60E2"/>
    <w:rsid w:val="004E6BDF"/>
    <w:rsid w:val="004F0B98"/>
    <w:rsid w:val="004F0C0F"/>
    <w:rsid w:val="004F2099"/>
    <w:rsid w:val="004F2BB2"/>
    <w:rsid w:val="004F3E72"/>
    <w:rsid w:val="004F41AB"/>
    <w:rsid w:val="004F75CA"/>
    <w:rsid w:val="00501CAF"/>
    <w:rsid w:val="00501D60"/>
    <w:rsid w:val="00502563"/>
    <w:rsid w:val="005059A9"/>
    <w:rsid w:val="00512DF1"/>
    <w:rsid w:val="00514EDE"/>
    <w:rsid w:val="00517E65"/>
    <w:rsid w:val="0052035B"/>
    <w:rsid w:val="005212AE"/>
    <w:rsid w:val="0052153A"/>
    <w:rsid w:val="00523BA9"/>
    <w:rsid w:val="00524A3F"/>
    <w:rsid w:val="00526D3A"/>
    <w:rsid w:val="00530D08"/>
    <w:rsid w:val="00531659"/>
    <w:rsid w:val="005341C7"/>
    <w:rsid w:val="00540A9D"/>
    <w:rsid w:val="0054146B"/>
    <w:rsid w:val="00542069"/>
    <w:rsid w:val="005435CE"/>
    <w:rsid w:val="00543976"/>
    <w:rsid w:val="00550546"/>
    <w:rsid w:val="005512CB"/>
    <w:rsid w:val="00551BA0"/>
    <w:rsid w:val="0055251A"/>
    <w:rsid w:val="00553221"/>
    <w:rsid w:val="00554611"/>
    <w:rsid w:val="005546EB"/>
    <w:rsid w:val="0055619A"/>
    <w:rsid w:val="00562501"/>
    <w:rsid w:val="00565828"/>
    <w:rsid w:val="00565C6B"/>
    <w:rsid w:val="00566888"/>
    <w:rsid w:val="005671D5"/>
    <w:rsid w:val="00571463"/>
    <w:rsid w:val="00571D8E"/>
    <w:rsid w:val="0057470D"/>
    <w:rsid w:val="00576486"/>
    <w:rsid w:val="005803D1"/>
    <w:rsid w:val="005809E8"/>
    <w:rsid w:val="00581A1F"/>
    <w:rsid w:val="00582300"/>
    <w:rsid w:val="005839C3"/>
    <w:rsid w:val="00586589"/>
    <w:rsid w:val="00586D24"/>
    <w:rsid w:val="0058787F"/>
    <w:rsid w:val="00592F70"/>
    <w:rsid w:val="005979FB"/>
    <w:rsid w:val="005A1614"/>
    <w:rsid w:val="005A5179"/>
    <w:rsid w:val="005A7D06"/>
    <w:rsid w:val="005B0EE6"/>
    <w:rsid w:val="005B397F"/>
    <w:rsid w:val="005B5CAC"/>
    <w:rsid w:val="005C0E6F"/>
    <w:rsid w:val="005C170B"/>
    <w:rsid w:val="005C2972"/>
    <w:rsid w:val="005C3B32"/>
    <w:rsid w:val="005C4193"/>
    <w:rsid w:val="005C53CF"/>
    <w:rsid w:val="005C6783"/>
    <w:rsid w:val="005C6DB4"/>
    <w:rsid w:val="005C7E64"/>
    <w:rsid w:val="005C7ED8"/>
    <w:rsid w:val="005D033F"/>
    <w:rsid w:val="005D2DF2"/>
    <w:rsid w:val="005D4403"/>
    <w:rsid w:val="005D7961"/>
    <w:rsid w:val="005E00DD"/>
    <w:rsid w:val="005E064C"/>
    <w:rsid w:val="005E1308"/>
    <w:rsid w:val="005E130D"/>
    <w:rsid w:val="005E41B4"/>
    <w:rsid w:val="005E46B9"/>
    <w:rsid w:val="005E59CF"/>
    <w:rsid w:val="005E7AC4"/>
    <w:rsid w:val="005F0F84"/>
    <w:rsid w:val="005F178A"/>
    <w:rsid w:val="005F18AF"/>
    <w:rsid w:val="005F1DDE"/>
    <w:rsid w:val="005F1E03"/>
    <w:rsid w:val="005F2C2B"/>
    <w:rsid w:val="005F4148"/>
    <w:rsid w:val="005F449E"/>
    <w:rsid w:val="005F6980"/>
    <w:rsid w:val="0060200A"/>
    <w:rsid w:val="006021AF"/>
    <w:rsid w:val="00602AEC"/>
    <w:rsid w:val="0060300C"/>
    <w:rsid w:val="0060526D"/>
    <w:rsid w:val="006057A0"/>
    <w:rsid w:val="006059C1"/>
    <w:rsid w:val="00605E27"/>
    <w:rsid w:val="00606525"/>
    <w:rsid w:val="006067A9"/>
    <w:rsid w:val="00607D20"/>
    <w:rsid w:val="006108E9"/>
    <w:rsid w:val="0061237D"/>
    <w:rsid w:val="00613B0B"/>
    <w:rsid w:val="006167E0"/>
    <w:rsid w:val="00616CE5"/>
    <w:rsid w:val="00620BED"/>
    <w:rsid w:val="00621FC2"/>
    <w:rsid w:val="00622F07"/>
    <w:rsid w:val="0063289E"/>
    <w:rsid w:val="00634091"/>
    <w:rsid w:val="00635E10"/>
    <w:rsid w:val="006370A8"/>
    <w:rsid w:val="0064400A"/>
    <w:rsid w:val="0064493A"/>
    <w:rsid w:val="0064615E"/>
    <w:rsid w:val="00646EA4"/>
    <w:rsid w:val="00646EE0"/>
    <w:rsid w:val="006500F1"/>
    <w:rsid w:val="006504FF"/>
    <w:rsid w:val="00654318"/>
    <w:rsid w:val="00665870"/>
    <w:rsid w:val="006659EF"/>
    <w:rsid w:val="00665BF6"/>
    <w:rsid w:val="00671227"/>
    <w:rsid w:val="00672CBC"/>
    <w:rsid w:val="0067340E"/>
    <w:rsid w:val="006740D8"/>
    <w:rsid w:val="006750AE"/>
    <w:rsid w:val="00675874"/>
    <w:rsid w:val="00675B89"/>
    <w:rsid w:val="006809FF"/>
    <w:rsid w:val="00680B07"/>
    <w:rsid w:val="0068110D"/>
    <w:rsid w:val="006812E2"/>
    <w:rsid w:val="0068201A"/>
    <w:rsid w:val="00682A3F"/>
    <w:rsid w:val="00687DCE"/>
    <w:rsid w:val="00690F7C"/>
    <w:rsid w:val="00691362"/>
    <w:rsid w:val="0069337E"/>
    <w:rsid w:val="00694643"/>
    <w:rsid w:val="00697FB1"/>
    <w:rsid w:val="006A242C"/>
    <w:rsid w:val="006A503F"/>
    <w:rsid w:val="006A5853"/>
    <w:rsid w:val="006B4912"/>
    <w:rsid w:val="006B4914"/>
    <w:rsid w:val="006B512A"/>
    <w:rsid w:val="006B5AD6"/>
    <w:rsid w:val="006B787E"/>
    <w:rsid w:val="006B7EE7"/>
    <w:rsid w:val="006C35B3"/>
    <w:rsid w:val="006C76CF"/>
    <w:rsid w:val="006D08D1"/>
    <w:rsid w:val="006D1017"/>
    <w:rsid w:val="006D19B3"/>
    <w:rsid w:val="006D23E8"/>
    <w:rsid w:val="006D45AA"/>
    <w:rsid w:val="006D4769"/>
    <w:rsid w:val="006D4C89"/>
    <w:rsid w:val="006D6981"/>
    <w:rsid w:val="006E039A"/>
    <w:rsid w:val="006E5991"/>
    <w:rsid w:val="006F3663"/>
    <w:rsid w:val="006F519A"/>
    <w:rsid w:val="006F6361"/>
    <w:rsid w:val="007005BA"/>
    <w:rsid w:val="00700CB9"/>
    <w:rsid w:val="00701B42"/>
    <w:rsid w:val="0070297A"/>
    <w:rsid w:val="007037EA"/>
    <w:rsid w:val="0070384D"/>
    <w:rsid w:val="007060BE"/>
    <w:rsid w:val="00707D64"/>
    <w:rsid w:val="0071008E"/>
    <w:rsid w:val="00711E5F"/>
    <w:rsid w:val="00713D3A"/>
    <w:rsid w:val="007152F8"/>
    <w:rsid w:val="007167F0"/>
    <w:rsid w:val="0071726C"/>
    <w:rsid w:val="0071765B"/>
    <w:rsid w:val="00717FCD"/>
    <w:rsid w:val="007224F2"/>
    <w:rsid w:val="00722562"/>
    <w:rsid w:val="00723B69"/>
    <w:rsid w:val="007245D2"/>
    <w:rsid w:val="00726CA9"/>
    <w:rsid w:val="00727DB0"/>
    <w:rsid w:val="00730170"/>
    <w:rsid w:val="0073164C"/>
    <w:rsid w:val="00733A36"/>
    <w:rsid w:val="00734C10"/>
    <w:rsid w:val="00740DE9"/>
    <w:rsid w:val="00742AE2"/>
    <w:rsid w:val="007433D3"/>
    <w:rsid w:val="0074641B"/>
    <w:rsid w:val="00747E48"/>
    <w:rsid w:val="00756DFB"/>
    <w:rsid w:val="00757C8A"/>
    <w:rsid w:val="0076017D"/>
    <w:rsid w:val="00762193"/>
    <w:rsid w:val="00762B1B"/>
    <w:rsid w:val="007633A7"/>
    <w:rsid w:val="00764715"/>
    <w:rsid w:val="0076520E"/>
    <w:rsid w:val="0076526D"/>
    <w:rsid w:val="00772AD9"/>
    <w:rsid w:val="00774925"/>
    <w:rsid w:val="00775805"/>
    <w:rsid w:val="00777DBD"/>
    <w:rsid w:val="007812B2"/>
    <w:rsid w:val="00781B42"/>
    <w:rsid w:val="00782C2B"/>
    <w:rsid w:val="00785967"/>
    <w:rsid w:val="00790224"/>
    <w:rsid w:val="007915A2"/>
    <w:rsid w:val="00793B47"/>
    <w:rsid w:val="00795534"/>
    <w:rsid w:val="00795F21"/>
    <w:rsid w:val="007976C6"/>
    <w:rsid w:val="007A0B29"/>
    <w:rsid w:val="007A1749"/>
    <w:rsid w:val="007A1796"/>
    <w:rsid w:val="007A2C87"/>
    <w:rsid w:val="007A5E8E"/>
    <w:rsid w:val="007A6F06"/>
    <w:rsid w:val="007A7A90"/>
    <w:rsid w:val="007B1250"/>
    <w:rsid w:val="007B14C6"/>
    <w:rsid w:val="007B3ACB"/>
    <w:rsid w:val="007B553B"/>
    <w:rsid w:val="007B7090"/>
    <w:rsid w:val="007B7365"/>
    <w:rsid w:val="007B7BE3"/>
    <w:rsid w:val="007C2CBC"/>
    <w:rsid w:val="007C3BDB"/>
    <w:rsid w:val="007C7569"/>
    <w:rsid w:val="007D27E3"/>
    <w:rsid w:val="007D2A47"/>
    <w:rsid w:val="007D457D"/>
    <w:rsid w:val="007D5E9B"/>
    <w:rsid w:val="007D76D7"/>
    <w:rsid w:val="007D7D36"/>
    <w:rsid w:val="007E03A5"/>
    <w:rsid w:val="007E04AF"/>
    <w:rsid w:val="007E054C"/>
    <w:rsid w:val="007E1E82"/>
    <w:rsid w:val="007E3EB1"/>
    <w:rsid w:val="007E47CD"/>
    <w:rsid w:val="007E5BB9"/>
    <w:rsid w:val="007E6B8C"/>
    <w:rsid w:val="007E733D"/>
    <w:rsid w:val="007F12FC"/>
    <w:rsid w:val="007F35C8"/>
    <w:rsid w:val="007F3BDC"/>
    <w:rsid w:val="008011D2"/>
    <w:rsid w:val="008123CA"/>
    <w:rsid w:val="00813604"/>
    <w:rsid w:val="008144FD"/>
    <w:rsid w:val="0081481A"/>
    <w:rsid w:val="008149BB"/>
    <w:rsid w:val="00815739"/>
    <w:rsid w:val="008168E6"/>
    <w:rsid w:val="00817D10"/>
    <w:rsid w:val="00820A21"/>
    <w:rsid w:val="00824401"/>
    <w:rsid w:val="00825B30"/>
    <w:rsid w:val="00826920"/>
    <w:rsid w:val="00830742"/>
    <w:rsid w:val="00832E6D"/>
    <w:rsid w:val="00833165"/>
    <w:rsid w:val="00835171"/>
    <w:rsid w:val="00836941"/>
    <w:rsid w:val="00841914"/>
    <w:rsid w:val="0084214C"/>
    <w:rsid w:val="00846373"/>
    <w:rsid w:val="00846678"/>
    <w:rsid w:val="00846B19"/>
    <w:rsid w:val="008475A0"/>
    <w:rsid w:val="00851983"/>
    <w:rsid w:val="00851DCD"/>
    <w:rsid w:val="00853814"/>
    <w:rsid w:val="008544D2"/>
    <w:rsid w:val="00854F5F"/>
    <w:rsid w:val="0085534C"/>
    <w:rsid w:val="00855C3D"/>
    <w:rsid w:val="0085606B"/>
    <w:rsid w:val="00856806"/>
    <w:rsid w:val="008621B7"/>
    <w:rsid w:val="0086400F"/>
    <w:rsid w:val="00864B03"/>
    <w:rsid w:val="008706D5"/>
    <w:rsid w:val="008713FF"/>
    <w:rsid w:val="00872D0D"/>
    <w:rsid w:val="00876C8B"/>
    <w:rsid w:val="00882F96"/>
    <w:rsid w:val="0088625E"/>
    <w:rsid w:val="00890819"/>
    <w:rsid w:val="008924B7"/>
    <w:rsid w:val="00892ACB"/>
    <w:rsid w:val="00892BAA"/>
    <w:rsid w:val="00893232"/>
    <w:rsid w:val="00894FF4"/>
    <w:rsid w:val="00895679"/>
    <w:rsid w:val="008A1778"/>
    <w:rsid w:val="008A39BF"/>
    <w:rsid w:val="008A3E30"/>
    <w:rsid w:val="008A4CD0"/>
    <w:rsid w:val="008A72CB"/>
    <w:rsid w:val="008B0A1F"/>
    <w:rsid w:val="008B0BBC"/>
    <w:rsid w:val="008B2BB3"/>
    <w:rsid w:val="008B3027"/>
    <w:rsid w:val="008B5CAA"/>
    <w:rsid w:val="008B6365"/>
    <w:rsid w:val="008C0ACD"/>
    <w:rsid w:val="008C3E7F"/>
    <w:rsid w:val="008C4136"/>
    <w:rsid w:val="008C5E8F"/>
    <w:rsid w:val="008D016D"/>
    <w:rsid w:val="008D0CA6"/>
    <w:rsid w:val="008D4050"/>
    <w:rsid w:val="008D6291"/>
    <w:rsid w:val="008D73A9"/>
    <w:rsid w:val="008E2A41"/>
    <w:rsid w:val="008E2F11"/>
    <w:rsid w:val="008E3536"/>
    <w:rsid w:val="008F15CE"/>
    <w:rsid w:val="008F3D79"/>
    <w:rsid w:val="008F3D8D"/>
    <w:rsid w:val="008F7C8D"/>
    <w:rsid w:val="00902112"/>
    <w:rsid w:val="009035B7"/>
    <w:rsid w:val="00905E5D"/>
    <w:rsid w:val="00907A15"/>
    <w:rsid w:val="00913905"/>
    <w:rsid w:val="00913D05"/>
    <w:rsid w:val="00914702"/>
    <w:rsid w:val="00921D31"/>
    <w:rsid w:val="0092363A"/>
    <w:rsid w:val="00923879"/>
    <w:rsid w:val="009249B5"/>
    <w:rsid w:val="009277F5"/>
    <w:rsid w:val="00927BDE"/>
    <w:rsid w:val="00930284"/>
    <w:rsid w:val="009315A0"/>
    <w:rsid w:val="00931E91"/>
    <w:rsid w:val="009321C9"/>
    <w:rsid w:val="00932F15"/>
    <w:rsid w:val="0093362A"/>
    <w:rsid w:val="00937644"/>
    <w:rsid w:val="009378AC"/>
    <w:rsid w:val="009407EF"/>
    <w:rsid w:val="0094259C"/>
    <w:rsid w:val="00942761"/>
    <w:rsid w:val="00942C90"/>
    <w:rsid w:val="00943F55"/>
    <w:rsid w:val="00944CFE"/>
    <w:rsid w:val="00946472"/>
    <w:rsid w:val="0095047B"/>
    <w:rsid w:val="009546A3"/>
    <w:rsid w:val="00954D98"/>
    <w:rsid w:val="00955ED8"/>
    <w:rsid w:val="00957A08"/>
    <w:rsid w:val="00960450"/>
    <w:rsid w:val="009613F1"/>
    <w:rsid w:val="009624DB"/>
    <w:rsid w:val="009654D2"/>
    <w:rsid w:val="00966159"/>
    <w:rsid w:val="009662AF"/>
    <w:rsid w:val="0096634B"/>
    <w:rsid w:val="00967529"/>
    <w:rsid w:val="0097007C"/>
    <w:rsid w:val="009701A5"/>
    <w:rsid w:val="00970250"/>
    <w:rsid w:val="0097034A"/>
    <w:rsid w:val="009737AF"/>
    <w:rsid w:val="00973F8E"/>
    <w:rsid w:val="009740F5"/>
    <w:rsid w:val="00977441"/>
    <w:rsid w:val="0098185C"/>
    <w:rsid w:val="009850A5"/>
    <w:rsid w:val="009955BE"/>
    <w:rsid w:val="009976D2"/>
    <w:rsid w:val="009A0351"/>
    <w:rsid w:val="009A0CB6"/>
    <w:rsid w:val="009A167F"/>
    <w:rsid w:val="009A3336"/>
    <w:rsid w:val="009A34DF"/>
    <w:rsid w:val="009A481F"/>
    <w:rsid w:val="009A4A7F"/>
    <w:rsid w:val="009B1CEB"/>
    <w:rsid w:val="009B232A"/>
    <w:rsid w:val="009B28D9"/>
    <w:rsid w:val="009B4F7E"/>
    <w:rsid w:val="009B690F"/>
    <w:rsid w:val="009C08BF"/>
    <w:rsid w:val="009C37AF"/>
    <w:rsid w:val="009C5100"/>
    <w:rsid w:val="009C7AC3"/>
    <w:rsid w:val="009D21A1"/>
    <w:rsid w:val="009D21A2"/>
    <w:rsid w:val="009D4128"/>
    <w:rsid w:val="009D4FC9"/>
    <w:rsid w:val="009E1A98"/>
    <w:rsid w:val="009E23AC"/>
    <w:rsid w:val="009E399A"/>
    <w:rsid w:val="009E64F2"/>
    <w:rsid w:val="009E6633"/>
    <w:rsid w:val="009F784C"/>
    <w:rsid w:val="00A00354"/>
    <w:rsid w:val="00A047E0"/>
    <w:rsid w:val="00A0535C"/>
    <w:rsid w:val="00A11657"/>
    <w:rsid w:val="00A11740"/>
    <w:rsid w:val="00A11A72"/>
    <w:rsid w:val="00A12A37"/>
    <w:rsid w:val="00A16FA8"/>
    <w:rsid w:val="00A23EDC"/>
    <w:rsid w:val="00A246CD"/>
    <w:rsid w:val="00A25446"/>
    <w:rsid w:val="00A2572C"/>
    <w:rsid w:val="00A26128"/>
    <w:rsid w:val="00A27EEB"/>
    <w:rsid w:val="00A32D7C"/>
    <w:rsid w:val="00A3687F"/>
    <w:rsid w:val="00A407B2"/>
    <w:rsid w:val="00A407C7"/>
    <w:rsid w:val="00A42080"/>
    <w:rsid w:val="00A4343A"/>
    <w:rsid w:val="00A438ED"/>
    <w:rsid w:val="00A4542F"/>
    <w:rsid w:val="00A46AD5"/>
    <w:rsid w:val="00A50CA9"/>
    <w:rsid w:val="00A50D70"/>
    <w:rsid w:val="00A50F5E"/>
    <w:rsid w:val="00A52508"/>
    <w:rsid w:val="00A54CD6"/>
    <w:rsid w:val="00A55296"/>
    <w:rsid w:val="00A55D0B"/>
    <w:rsid w:val="00A56F97"/>
    <w:rsid w:val="00A611D4"/>
    <w:rsid w:val="00A677B2"/>
    <w:rsid w:val="00A71691"/>
    <w:rsid w:val="00A718F3"/>
    <w:rsid w:val="00A724F4"/>
    <w:rsid w:val="00A7330E"/>
    <w:rsid w:val="00A7406A"/>
    <w:rsid w:val="00A757F2"/>
    <w:rsid w:val="00A81391"/>
    <w:rsid w:val="00A82873"/>
    <w:rsid w:val="00A85067"/>
    <w:rsid w:val="00A857C0"/>
    <w:rsid w:val="00A85D7B"/>
    <w:rsid w:val="00A91FD9"/>
    <w:rsid w:val="00A9226E"/>
    <w:rsid w:val="00A92E5F"/>
    <w:rsid w:val="00A95B53"/>
    <w:rsid w:val="00AA18E0"/>
    <w:rsid w:val="00AA2A8A"/>
    <w:rsid w:val="00AA7F65"/>
    <w:rsid w:val="00AB0F9C"/>
    <w:rsid w:val="00AB1223"/>
    <w:rsid w:val="00AB150A"/>
    <w:rsid w:val="00AB20ED"/>
    <w:rsid w:val="00AB2366"/>
    <w:rsid w:val="00AB6072"/>
    <w:rsid w:val="00AC0DCB"/>
    <w:rsid w:val="00AC32B8"/>
    <w:rsid w:val="00AC334A"/>
    <w:rsid w:val="00AC35E5"/>
    <w:rsid w:val="00AC4F22"/>
    <w:rsid w:val="00AC7C45"/>
    <w:rsid w:val="00AD11D5"/>
    <w:rsid w:val="00AD3381"/>
    <w:rsid w:val="00AD42F5"/>
    <w:rsid w:val="00AD4BF8"/>
    <w:rsid w:val="00AE0EA3"/>
    <w:rsid w:val="00AE1D00"/>
    <w:rsid w:val="00AE476C"/>
    <w:rsid w:val="00AE4DAA"/>
    <w:rsid w:val="00AE7546"/>
    <w:rsid w:val="00AF097E"/>
    <w:rsid w:val="00AF118D"/>
    <w:rsid w:val="00AF14D7"/>
    <w:rsid w:val="00AF4EB9"/>
    <w:rsid w:val="00AF5575"/>
    <w:rsid w:val="00AF621E"/>
    <w:rsid w:val="00AF701A"/>
    <w:rsid w:val="00B0125A"/>
    <w:rsid w:val="00B02473"/>
    <w:rsid w:val="00B0404C"/>
    <w:rsid w:val="00B04082"/>
    <w:rsid w:val="00B06D65"/>
    <w:rsid w:val="00B07A5B"/>
    <w:rsid w:val="00B07DDA"/>
    <w:rsid w:val="00B14600"/>
    <w:rsid w:val="00B146A6"/>
    <w:rsid w:val="00B15189"/>
    <w:rsid w:val="00B15925"/>
    <w:rsid w:val="00B16FF1"/>
    <w:rsid w:val="00B17538"/>
    <w:rsid w:val="00B21F40"/>
    <w:rsid w:val="00B22753"/>
    <w:rsid w:val="00B22A62"/>
    <w:rsid w:val="00B2364C"/>
    <w:rsid w:val="00B25CF4"/>
    <w:rsid w:val="00B301E0"/>
    <w:rsid w:val="00B302DD"/>
    <w:rsid w:val="00B3463C"/>
    <w:rsid w:val="00B347F1"/>
    <w:rsid w:val="00B34B9F"/>
    <w:rsid w:val="00B34DDB"/>
    <w:rsid w:val="00B35C14"/>
    <w:rsid w:val="00B420EF"/>
    <w:rsid w:val="00B43CA5"/>
    <w:rsid w:val="00B443C3"/>
    <w:rsid w:val="00B46D9A"/>
    <w:rsid w:val="00B5496A"/>
    <w:rsid w:val="00B57229"/>
    <w:rsid w:val="00B577A0"/>
    <w:rsid w:val="00B57F70"/>
    <w:rsid w:val="00B604FD"/>
    <w:rsid w:val="00B6073D"/>
    <w:rsid w:val="00B63189"/>
    <w:rsid w:val="00B65BEF"/>
    <w:rsid w:val="00B6681F"/>
    <w:rsid w:val="00B668C8"/>
    <w:rsid w:val="00B71B4B"/>
    <w:rsid w:val="00B74C6C"/>
    <w:rsid w:val="00B75350"/>
    <w:rsid w:val="00B75B22"/>
    <w:rsid w:val="00B76985"/>
    <w:rsid w:val="00B76A92"/>
    <w:rsid w:val="00B777F6"/>
    <w:rsid w:val="00B820CE"/>
    <w:rsid w:val="00B82131"/>
    <w:rsid w:val="00B829B5"/>
    <w:rsid w:val="00B8319F"/>
    <w:rsid w:val="00B834EE"/>
    <w:rsid w:val="00B835B4"/>
    <w:rsid w:val="00B858C4"/>
    <w:rsid w:val="00B85D31"/>
    <w:rsid w:val="00B900A2"/>
    <w:rsid w:val="00B92817"/>
    <w:rsid w:val="00B944B6"/>
    <w:rsid w:val="00B97080"/>
    <w:rsid w:val="00BA1ECC"/>
    <w:rsid w:val="00BA231B"/>
    <w:rsid w:val="00BA2899"/>
    <w:rsid w:val="00BA3C88"/>
    <w:rsid w:val="00BB03F6"/>
    <w:rsid w:val="00BB13C2"/>
    <w:rsid w:val="00BB4639"/>
    <w:rsid w:val="00BB46EF"/>
    <w:rsid w:val="00BC0ABF"/>
    <w:rsid w:val="00BC1B29"/>
    <w:rsid w:val="00BC3FF4"/>
    <w:rsid w:val="00BC43C4"/>
    <w:rsid w:val="00BC56C2"/>
    <w:rsid w:val="00BC5FC5"/>
    <w:rsid w:val="00BC67A8"/>
    <w:rsid w:val="00BD613F"/>
    <w:rsid w:val="00BD62EB"/>
    <w:rsid w:val="00BE17FF"/>
    <w:rsid w:val="00BE66C8"/>
    <w:rsid w:val="00BE6766"/>
    <w:rsid w:val="00BE699C"/>
    <w:rsid w:val="00C0015D"/>
    <w:rsid w:val="00C101E0"/>
    <w:rsid w:val="00C128A5"/>
    <w:rsid w:val="00C14C8C"/>
    <w:rsid w:val="00C1602B"/>
    <w:rsid w:val="00C169DB"/>
    <w:rsid w:val="00C173B7"/>
    <w:rsid w:val="00C214C6"/>
    <w:rsid w:val="00C21751"/>
    <w:rsid w:val="00C23744"/>
    <w:rsid w:val="00C25151"/>
    <w:rsid w:val="00C27196"/>
    <w:rsid w:val="00C31262"/>
    <w:rsid w:val="00C33532"/>
    <w:rsid w:val="00C34829"/>
    <w:rsid w:val="00C34DFB"/>
    <w:rsid w:val="00C40B07"/>
    <w:rsid w:val="00C42467"/>
    <w:rsid w:val="00C42A24"/>
    <w:rsid w:val="00C43D07"/>
    <w:rsid w:val="00C44B8B"/>
    <w:rsid w:val="00C47E6F"/>
    <w:rsid w:val="00C5303F"/>
    <w:rsid w:val="00C554DF"/>
    <w:rsid w:val="00C5582C"/>
    <w:rsid w:val="00C561A4"/>
    <w:rsid w:val="00C60321"/>
    <w:rsid w:val="00C60A66"/>
    <w:rsid w:val="00C60BD8"/>
    <w:rsid w:val="00C631B7"/>
    <w:rsid w:val="00C63CF1"/>
    <w:rsid w:val="00C65359"/>
    <w:rsid w:val="00C657D5"/>
    <w:rsid w:val="00C66804"/>
    <w:rsid w:val="00C66DC0"/>
    <w:rsid w:val="00C7142A"/>
    <w:rsid w:val="00C7163F"/>
    <w:rsid w:val="00C71F20"/>
    <w:rsid w:val="00C72072"/>
    <w:rsid w:val="00C72B69"/>
    <w:rsid w:val="00C833A4"/>
    <w:rsid w:val="00C848B8"/>
    <w:rsid w:val="00C869E9"/>
    <w:rsid w:val="00C917D3"/>
    <w:rsid w:val="00C91C65"/>
    <w:rsid w:val="00C9430A"/>
    <w:rsid w:val="00C955A9"/>
    <w:rsid w:val="00C964D1"/>
    <w:rsid w:val="00C973B3"/>
    <w:rsid w:val="00CA0426"/>
    <w:rsid w:val="00CA3C06"/>
    <w:rsid w:val="00CA3D52"/>
    <w:rsid w:val="00CA538D"/>
    <w:rsid w:val="00CB2BD4"/>
    <w:rsid w:val="00CB2F96"/>
    <w:rsid w:val="00CB4568"/>
    <w:rsid w:val="00CB67F6"/>
    <w:rsid w:val="00CB69BD"/>
    <w:rsid w:val="00CC1407"/>
    <w:rsid w:val="00CC14A3"/>
    <w:rsid w:val="00CC1C01"/>
    <w:rsid w:val="00CC2412"/>
    <w:rsid w:val="00CC430A"/>
    <w:rsid w:val="00CC5CE5"/>
    <w:rsid w:val="00CC67E4"/>
    <w:rsid w:val="00CD2DD0"/>
    <w:rsid w:val="00CD7168"/>
    <w:rsid w:val="00CD774D"/>
    <w:rsid w:val="00CD7914"/>
    <w:rsid w:val="00CE0955"/>
    <w:rsid w:val="00CE4EC8"/>
    <w:rsid w:val="00CE5E16"/>
    <w:rsid w:val="00CE79E1"/>
    <w:rsid w:val="00CF1FB4"/>
    <w:rsid w:val="00CF33D5"/>
    <w:rsid w:val="00CF36E8"/>
    <w:rsid w:val="00CF55E2"/>
    <w:rsid w:val="00CF6EB5"/>
    <w:rsid w:val="00D001E3"/>
    <w:rsid w:val="00D03702"/>
    <w:rsid w:val="00D067F2"/>
    <w:rsid w:val="00D06BB2"/>
    <w:rsid w:val="00D13149"/>
    <w:rsid w:val="00D13BC0"/>
    <w:rsid w:val="00D13F84"/>
    <w:rsid w:val="00D2431E"/>
    <w:rsid w:val="00D24B2B"/>
    <w:rsid w:val="00D27F3A"/>
    <w:rsid w:val="00D30D37"/>
    <w:rsid w:val="00D33484"/>
    <w:rsid w:val="00D34AA9"/>
    <w:rsid w:val="00D3678C"/>
    <w:rsid w:val="00D36905"/>
    <w:rsid w:val="00D36EEC"/>
    <w:rsid w:val="00D40A1F"/>
    <w:rsid w:val="00D40A2A"/>
    <w:rsid w:val="00D4203D"/>
    <w:rsid w:val="00D4735E"/>
    <w:rsid w:val="00D511EE"/>
    <w:rsid w:val="00D51AEF"/>
    <w:rsid w:val="00D53BFC"/>
    <w:rsid w:val="00D54826"/>
    <w:rsid w:val="00D61CF0"/>
    <w:rsid w:val="00D627CE"/>
    <w:rsid w:val="00D63EA3"/>
    <w:rsid w:val="00D6417F"/>
    <w:rsid w:val="00D6456D"/>
    <w:rsid w:val="00D66422"/>
    <w:rsid w:val="00D66A0B"/>
    <w:rsid w:val="00D67A96"/>
    <w:rsid w:val="00D7019D"/>
    <w:rsid w:val="00D713A7"/>
    <w:rsid w:val="00D73FBE"/>
    <w:rsid w:val="00D74D52"/>
    <w:rsid w:val="00D76D2C"/>
    <w:rsid w:val="00D77FAE"/>
    <w:rsid w:val="00D8176C"/>
    <w:rsid w:val="00D82203"/>
    <w:rsid w:val="00D846E7"/>
    <w:rsid w:val="00D8752D"/>
    <w:rsid w:val="00D91E8B"/>
    <w:rsid w:val="00D926F3"/>
    <w:rsid w:val="00D92E6C"/>
    <w:rsid w:val="00D93D82"/>
    <w:rsid w:val="00D943EF"/>
    <w:rsid w:val="00D9564A"/>
    <w:rsid w:val="00D95AAE"/>
    <w:rsid w:val="00DA401F"/>
    <w:rsid w:val="00DA4F15"/>
    <w:rsid w:val="00DA6AAE"/>
    <w:rsid w:val="00DA7B7C"/>
    <w:rsid w:val="00DB084F"/>
    <w:rsid w:val="00DB0E79"/>
    <w:rsid w:val="00DB135E"/>
    <w:rsid w:val="00DB3A1E"/>
    <w:rsid w:val="00DB6B35"/>
    <w:rsid w:val="00DC0B26"/>
    <w:rsid w:val="00DC1894"/>
    <w:rsid w:val="00DC44F2"/>
    <w:rsid w:val="00DC6A1F"/>
    <w:rsid w:val="00DC76FC"/>
    <w:rsid w:val="00DC7AD9"/>
    <w:rsid w:val="00DD1677"/>
    <w:rsid w:val="00DD3C65"/>
    <w:rsid w:val="00DD53D9"/>
    <w:rsid w:val="00DD6C79"/>
    <w:rsid w:val="00DD76F2"/>
    <w:rsid w:val="00DE043C"/>
    <w:rsid w:val="00DE0E58"/>
    <w:rsid w:val="00DE2CFE"/>
    <w:rsid w:val="00DE2EA3"/>
    <w:rsid w:val="00DE336B"/>
    <w:rsid w:val="00DE5B0F"/>
    <w:rsid w:val="00DE71B9"/>
    <w:rsid w:val="00DF1659"/>
    <w:rsid w:val="00DF3F05"/>
    <w:rsid w:val="00DF4D19"/>
    <w:rsid w:val="00DF7E8A"/>
    <w:rsid w:val="00E03F8F"/>
    <w:rsid w:val="00E0429F"/>
    <w:rsid w:val="00E06749"/>
    <w:rsid w:val="00E069E8"/>
    <w:rsid w:val="00E11530"/>
    <w:rsid w:val="00E12260"/>
    <w:rsid w:val="00E1276A"/>
    <w:rsid w:val="00E12B39"/>
    <w:rsid w:val="00E13B99"/>
    <w:rsid w:val="00E13DAA"/>
    <w:rsid w:val="00E1487A"/>
    <w:rsid w:val="00E204E3"/>
    <w:rsid w:val="00E24F67"/>
    <w:rsid w:val="00E26084"/>
    <w:rsid w:val="00E30993"/>
    <w:rsid w:val="00E36041"/>
    <w:rsid w:val="00E42150"/>
    <w:rsid w:val="00E42423"/>
    <w:rsid w:val="00E43F49"/>
    <w:rsid w:val="00E46380"/>
    <w:rsid w:val="00E46C59"/>
    <w:rsid w:val="00E50095"/>
    <w:rsid w:val="00E52F80"/>
    <w:rsid w:val="00E5436E"/>
    <w:rsid w:val="00E54462"/>
    <w:rsid w:val="00E5525F"/>
    <w:rsid w:val="00E61376"/>
    <w:rsid w:val="00E63B09"/>
    <w:rsid w:val="00E65DEF"/>
    <w:rsid w:val="00E660F8"/>
    <w:rsid w:val="00E663A2"/>
    <w:rsid w:val="00E70518"/>
    <w:rsid w:val="00E729B8"/>
    <w:rsid w:val="00E72EF4"/>
    <w:rsid w:val="00E73AAB"/>
    <w:rsid w:val="00E76369"/>
    <w:rsid w:val="00E8006E"/>
    <w:rsid w:val="00E801F3"/>
    <w:rsid w:val="00E801F6"/>
    <w:rsid w:val="00E83711"/>
    <w:rsid w:val="00E86BB8"/>
    <w:rsid w:val="00E91773"/>
    <w:rsid w:val="00E91BB0"/>
    <w:rsid w:val="00E94F22"/>
    <w:rsid w:val="00E966C5"/>
    <w:rsid w:val="00E96FBB"/>
    <w:rsid w:val="00EA04EE"/>
    <w:rsid w:val="00EA1932"/>
    <w:rsid w:val="00EA4E6C"/>
    <w:rsid w:val="00EA5BB0"/>
    <w:rsid w:val="00EA6161"/>
    <w:rsid w:val="00EA6D28"/>
    <w:rsid w:val="00EB3E05"/>
    <w:rsid w:val="00EC17BA"/>
    <w:rsid w:val="00EC2929"/>
    <w:rsid w:val="00EC301A"/>
    <w:rsid w:val="00EC329D"/>
    <w:rsid w:val="00EC5D1D"/>
    <w:rsid w:val="00EC6720"/>
    <w:rsid w:val="00EC6C4A"/>
    <w:rsid w:val="00ED04E8"/>
    <w:rsid w:val="00ED08B2"/>
    <w:rsid w:val="00ED0D99"/>
    <w:rsid w:val="00ED126D"/>
    <w:rsid w:val="00EE130E"/>
    <w:rsid w:val="00EE16B3"/>
    <w:rsid w:val="00EE29EC"/>
    <w:rsid w:val="00EE3778"/>
    <w:rsid w:val="00EE47C7"/>
    <w:rsid w:val="00EE5B99"/>
    <w:rsid w:val="00EF176F"/>
    <w:rsid w:val="00EF1E11"/>
    <w:rsid w:val="00EF249E"/>
    <w:rsid w:val="00EF2B5E"/>
    <w:rsid w:val="00F04746"/>
    <w:rsid w:val="00F067E2"/>
    <w:rsid w:val="00F06F31"/>
    <w:rsid w:val="00F074B7"/>
    <w:rsid w:val="00F10E22"/>
    <w:rsid w:val="00F12FFD"/>
    <w:rsid w:val="00F14F94"/>
    <w:rsid w:val="00F15786"/>
    <w:rsid w:val="00F20CF9"/>
    <w:rsid w:val="00F217CB"/>
    <w:rsid w:val="00F21BE5"/>
    <w:rsid w:val="00F230D7"/>
    <w:rsid w:val="00F23558"/>
    <w:rsid w:val="00F24246"/>
    <w:rsid w:val="00F33129"/>
    <w:rsid w:val="00F4016E"/>
    <w:rsid w:val="00F41F59"/>
    <w:rsid w:val="00F41FB0"/>
    <w:rsid w:val="00F42055"/>
    <w:rsid w:val="00F4328E"/>
    <w:rsid w:val="00F44FEF"/>
    <w:rsid w:val="00F45EBD"/>
    <w:rsid w:val="00F46354"/>
    <w:rsid w:val="00F469C1"/>
    <w:rsid w:val="00F46E0A"/>
    <w:rsid w:val="00F471C5"/>
    <w:rsid w:val="00F50F4B"/>
    <w:rsid w:val="00F50F5A"/>
    <w:rsid w:val="00F5242E"/>
    <w:rsid w:val="00F53675"/>
    <w:rsid w:val="00F60776"/>
    <w:rsid w:val="00F612B5"/>
    <w:rsid w:val="00F661AE"/>
    <w:rsid w:val="00F66366"/>
    <w:rsid w:val="00F6708B"/>
    <w:rsid w:val="00F67FA6"/>
    <w:rsid w:val="00F73BDF"/>
    <w:rsid w:val="00F75B14"/>
    <w:rsid w:val="00F76112"/>
    <w:rsid w:val="00F76DB1"/>
    <w:rsid w:val="00F77D23"/>
    <w:rsid w:val="00F81E97"/>
    <w:rsid w:val="00F82F48"/>
    <w:rsid w:val="00F84EC7"/>
    <w:rsid w:val="00F86DE9"/>
    <w:rsid w:val="00F86E79"/>
    <w:rsid w:val="00F9181A"/>
    <w:rsid w:val="00F92058"/>
    <w:rsid w:val="00F93FFD"/>
    <w:rsid w:val="00F956F1"/>
    <w:rsid w:val="00F959F2"/>
    <w:rsid w:val="00FA4816"/>
    <w:rsid w:val="00FA5ED6"/>
    <w:rsid w:val="00FA6A91"/>
    <w:rsid w:val="00FA7A57"/>
    <w:rsid w:val="00FB03F4"/>
    <w:rsid w:val="00FB15E6"/>
    <w:rsid w:val="00FB191A"/>
    <w:rsid w:val="00FB1966"/>
    <w:rsid w:val="00FB1EB9"/>
    <w:rsid w:val="00FB65E0"/>
    <w:rsid w:val="00FC02E7"/>
    <w:rsid w:val="00FC4180"/>
    <w:rsid w:val="00FC5750"/>
    <w:rsid w:val="00FC7DCA"/>
    <w:rsid w:val="00FD5052"/>
    <w:rsid w:val="00FD5959"/>
    <w:rsid w:val="00FD5B4C"/>
    <w:rsid w:val="00FD743B"/>
    <w:rsid w:val="00FD75A1"/>
    <w:rsid w:val="00FE254B"/>
    <w:rsid w:val="00FE29E3"/>
    <w:rsid w:val="00FE42C1"/>
    <w:rsid w:val="00FE45BC"/>
    <w:rsid w:val="00FE76BE"/>
    <w:rsid w:val="00FF0C0E"/>
    <w:rsid w:val="00FF34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39C3"/>
    <w:rPr>
      <w:sz w:val="28"/>
      <w:szCs w:val="24"/>
      <w:lang w:eastAsia="ru-RU"/>
    </w:rPr>
  </w:style>
  <w:style w:type="paragraph" w:styleId="1">
    <w:name w:val="heading 1"/>
    <w:basedOn w:val="a"/>
    <w:next w:val="a"/>
    <w:qFormat/>
    <w:rsid w:val="005839C3"/>
    <w:pPr>
      <w:keepNext/>
      <w:jc w:val="center"/>
      <w:outlineLvl w:val="0"/>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5839C3"/>
    <w:pPr>
      <w:tabs>
        <w:tab w:val="center" w:pos="4153"/>
        <w:tab w:val="right" w:pos="8306"/>
      </w:tabs>
    </w:pPr>
  </w:style>
  <w:style w:type="paragraph" w:styleId="a4">
    <w:name w:val="footer"/>
    <w:basedOn w:val="a"/>
    <w:rsid w:val="005839C3"/>
    <w:pPr>
      <w:tabs>
        <w:tab w:val="center" w:pos="4153"/>
        <w:tab w:val="right" w:pos="8306"/>
      </w:tabs>
    </w:pPr>
  </w:style>
  <w:style w:type="paragraph" w:styleId="a5">
    <w:name w:val="Body Text"/>
    <w:basedOn w:val="a"/>
    <w:link w:val="a6"/>
    <w:rsid w:val="005839C3"/>
    <w:pPr>
      <w:jc w:val="both"/>
    </w:pPr>
  </w:style>
  <w:style w:type="paragraph" w:styleId="a7">
    <w:name w:val="Title"/>
    <w:basedOn w:val="a"/>
    <w:qFormat/>
    <w:rsid w:val="005839C3"/>
    <w:pPr>
      <w:jc w:val="center"/>
    </w:pPr>
    <w:rPr>
      <w:b/>
      <w:bCs/>
    </w:rPr>
  </w:style>
  <w:style w:type="character" w:styleId="a8">
    <w:name w:val="page number"/>
    <w:basedOn w:val="a0"/>
    <w:rsid w:val="005839C3"/>
  </w:style>
  <w:style w:type="paragraph" w:styleId="a9">
    <w:name w:val="Balloon Text"/>
    <w:basedOn w:val="a"/>
    <w:semiHidden/>
    <w:rsid w:val="00BC67A8"/>
    <w:rPr>
      <w:rFonts w:ascii="Tahoma" w:hAnsi="Tahoma" w:cs="Tahoma"/>
      <w:sz w:val="16"/>
      <w:szCs w:val="16"/>
    </w:rPr>
  </w:style>
  <w:style w:type="character" w:customStyle="1" w:styleId="FontStyle">
    <w:name w:val="Font Style"/>
    <w:rsid w:val="00BC67A8"/>
    <w:rPr>
      <w:rFonts w:cs="Courier New"/>
      <w:color w:val="000000"/>
      <w:sz w:val="20"/>
      <w:szCs w:val="20"/>
    </w:rPr>
  </w:style>
  <w:style w:type="character" w:customStyle="1" w:styleId="a6">
    <w:name w:val="Основной текст Знак"/>
    <w:link w:val="a5"/>
    <w:rsid w:val="004F75CA"/>
    <w:rPr>
      <w:sz w:val="28"/>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39C3"/>
    <w:rPr>
      <w:sz w:val="28"/>
      <w:szCs w:val="24"/>
      <w:lang w:eastAsia="ru-RU"/>
    </w:rPr>
  </w:style>
  <w:style w:type="paragraph" w:styleId="1">
    <w:name w:val="heading 1"/>
    <w:basedOn w:val="a"/>
    <w:next w:val="a"/>
    <w:qFormat/>
    <w:rsid w:val="005839C3"/>
    <w:pPr>
      <w:keepNext/>
      <w:jc w:val="center"/>
      <w:outlineLvl w:val="0"/>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5839C3"/>
    <w:pPr>
      <w:tabs>
        <w:tab w:val="center" w:pos="4153"/>
        <w:tab w:val="right" w:pos="8306"/>
      </w:tabs>
    </w:pPr>
  </w:style>
  <w:style w:type="paragraph" w:styleId="a4">
    <w:name w:val="footer"/>
    <w:basedOn w:val="a"/>
    <w:rsid w:val="005839C3"/>
    <w:pPr>
      <w:tabs>
        <w:tab w:val="center" w:pos="4153"/>
        <w:tab w:val="right" w:pos="8306"/>
      </w:tabs>
    </w:pPr>
  </w:style>
  <w:style w:type="paragraph" w:styleId="a5">
    <w:name w:val="Body Text"/>
    <w:basedOn w:val="a"/>
    <w:link w:val="a6"/>
    <w:rsid w:val="005839C3"/>
    <w:pPr>
      <w:jc w:val="both"/>
    </w:pPr>
  </w:style>
  <w:style w:type="paragraph" w:styleId="a7">
    <w:name w:val="Title"/>
    <w:basedOn w:val="a"/>
    <w:qFormat/>
    <w:rsid w:val="005839C3"/>
    <w:pPr>
      <w:jc w:val="center"/>
    </w:pPr>
    <w:rPr>
      <w:b/>
      <w:bCs/>
    </w:rPr>
  </w:style>
  <w:style w:type="character" w:styleId="a8">
    <w:name w:val="page number"/>
    <w:basedOn w:val="a0"/>
    <w:rsid w:val="005839C3"/>
  </w:style>
  <w:style w:type="paragraph" w:styleId="a9">
    <w:name w:val="Balloon Text"/>
    <w:basedOn w:val="a"/>
    <w:semiHidden/>
    <w:rsid w:val="00BC67A8"/>
    <w:rPr>
      <w:rFonts w:ascii="Tahoma" w:hAnsi="Tahoma" w:cs="Tahoma"/>
      <w:sz w:val="16"/>
      <w:szCs w:val="16"/>
    </w:rPr>
  </w:style>
  <w:style w:type="character" w:customStyle="1" w:styleId="FontStyle">
    <w:name w:val="Font Style"/>
    <w:rsid w:val="00BC67A8"/>
    <w:rPr>
      <w:rFonts w:cs="Courier New"/>
      <w:color w:val="000000"/>
      <w:sz w:val="20"/>
      <w:szCs w:val="20"/>
    </w:rPr>
  </w:style>
  <w:style w:type="character" w:customStyle="1" w:styleId="a6">
    <w:name w:val="Основной текст Знак"/>
    <w:link w:val="a5"/>
    <w:rsid w:val="004F75CA"/>
    <w:rPr>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564263">
      <w:bodyDiv w:val="1"/>
      <w:marLeft w:val="0"/>
      <w:marRight w:val="0"/>
      <w:marTop w:val="0"/>
      <w:marBottom w:val="0"/>
      <w:divBdr>
        <w:top w:val="none" w:sz="0" w:space="0" w:color="auto"/>
        <w:left w:val="none" w:sz="0" w:space="0" w:color="auto"/>
        <w:bottom w:val="none" w:sz="0" w:space="0" w:color="auto"/>
        <w:right w:val="none" w:sz="0" w:space="0" w:color="auto"/>
      </w:divBdr>
    </w:div>
    <w:div w:id="657002429">
      <w:bodyDiv w:val="1"/>
      <w:marLeft w:val="0"/>
      <w:marRight w:val="0"/>
      <w:marTop w:val="0"/>
      <w:marBottom w:val="0"/>
      <w:divBdr>
        <w:top w:val="none" w:sz="0" w:space="0" w:color="auto"/>
        <w:left w:val="none" w:sz="0" w:space="0" w:color="auto"/>
        <w:bottom w:val="none" w:sz="0" w:space="0" w:color="auto"/>
        <w:right w:val="none" w:sz="0" w:space="0" w:color="auto"/>
      </w:divBdr>
    </w:div>
    <w:div w:id="836192301">
      <w:bodyDiv w:val="1"/>
      <w:marLeft w:val="0"/>
      <w:marRight w:val="0"/>
      <w:marTop w:val="0"/>
      <w:marBottom w:val="0"/>
      <w:divBdr>
        <w:top w:val="none" w:sz="0" w:space="0" w:color="auto"/>
        <w:left w:val="none" w:sz="0" w:space="0" w:color="auto"/>
        <w:bottom w:val="none" w:sz="0" w:space="0" w:color="auto"/>
        <w:right w:val="none" w:sz="0" w:space="0" w:color="auto"/>
      </w:divBdr>
    </w:div>
    <w:div w:id="1725374198">
      <w:bodyDiv w:val="1"/>
      <w:marLeft w:val="0"/>
      <w:marRight w:val="0"/>
      <w:marTop w:val="0"/>
      <w:marBottom w:val="0"/>
      <w:divBdr>
        <w:top w:val="none" w:sz="0" w:space="0" w:color="auto"/>
        <w:left w:val="none" w:sz="0" w:space="0" w:color="auto"/>
        <w:bottom w:val="none" w:sz="0" w:space="0" w:color="auto"/>
        <w:right w:val="none" w:sz="0" w:space="0" w:color="auto"/>
      </w:divBdr>
    </w:div>
    <w:div w:id="190089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openxmlformats.org/officeDocument/2006/relationships/image" Target="../media/image1.jpeg"/><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Stat1\&#1089;&#1087;&#1110;&#1083;&#1100;&#1085;&#1072;%20&#1089;&#1077;&#1082;&#1090;&#1086;&#1088;&#1091;%20&#1089;&#1090;&#1072;&#1090;&#1080;&#1089;&#1090;&#1080;&#1082;&#1080;\&#1047;&#1042;&#1030;&#1058;&#1048;\&#1055;&#1086;&#1088;&#1110;&#1074;&#1085;&#1103;&#1083;&#1100;&#1085;&#1110;\&#1044;&#1110;&#1072;&#1075;&#1088;&#1072;&#1084;&#1080;_2016_2017_1_&#1087;&#1110;&#1074;&#1088;.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accent1"/>
              </a:solidFill>
            </a:ln>
          </c:spPr>
          <c:explosion val="25"/>
          <c:dPt>
            <c:idx val="0"/>
            <c:bubble3D val="0"/>
            <c:spPr>
              <a:solidFill>
                <a:srgbClr val="92D050"/>
              </a:solidFill>
              <a:ln>
                <a:solidFill>
                  <a:schemeClr val="accent1"/>
                </a:solidFill>
              </a:ln>
            </c:spPr>
          </c:dPt>
          <c:dPt>
            <c:idx val="1"/>
            <c:bubble3D val="0"/>
            <c:spPr>
              <a:solidFill>
                <a:srgbClr val="00B0F0"/>
              </a:solidFill>
              <a:ln>
                <a:solidFill>
                  <a:schemeClr val="accent1"/>
                </a:solidFill>
              </a:ln>
            </c:spPr>
          </c:dPt>
          <c:dPt>
            <c:idx val="2"/>
            <c:bubble3D val="0"/>
            <c:spPr>
              <a:solidFill>
                <a:srgbClr val="C00000"/>
              </a:solidFill>
              <a:ln>
                <a:solidFill>
                  <a:schemeClr val="accent1"/>
                </a:solidFill>
              </a:ln>
            </c:spPr>
          </c:dPt>
          <c:dPt>
            <c:idx val="3"/>
            <c:bubble3D val="0"/>
            <c:spPr>
              <a:solidFill>
                <a:srgbClr val="FFC000"/>
              </a:solidFill>
              <a:ln>
                <a:solidFill>
                  <a:schemeClr val="accent1"/>
                </a:solidFill>
              </a:ln>
            </c:spPr>
          </c:dPt>
          <c:dLbls>
            <c:txPr>
              <a:bodyPr/>
              <a:lstStyle/>
              <a:p>
                <a:pPr>
                  <a:defRPr sz="1000" b="0" i="0" u="none" strike="noStrike" baseline="0">
                    <a:solidFill>
                      <a:srgbClr val="000000"/>
                    </a:solidFill>
                    <a:latin typeface="Calibri"/>
                    <a:ea typeface="Calibri"/>
                    <a:cs typeface="Calibri"/>
                  </a:defRPr>
                </a:pPr>
                <a:endParaRPr lang="uk-UA"/>
              </a:p>
            </c:txPr>
            <c:showLegendKey val="0"/>
            <c:showVal val="0"/>
            <c:showCatName val="0"/>
            <c:showSerName val="0"/>
            <c:showPercent val="1"/>
            <c:showBubbleSize val="0"/>
            <c:showLeaderLines val="1"/>
          </c:dLbls>
          <c:cat>
            <c:strRef>
              <c:f>Лист1!$C$6:$C$9</c:f>
              <c:strCache>
                <c:ptCount val="4"/>
                <c:pt idx="0">
                  <c:v>справи та матеріали кримінального судочинства </c:v>
                </c:pt>
                <c:pt idx="1">
                  <c:v>справи та матеріали адміністративного судочинства</c:v>
                </c:pt>
                <c:pt idx="2">
                  <c:v>справи та матеріали цивільного судочинства </c:v>
                </c:pt>
                <c:pt idx="3">
                  <c:v>справи та матеріали про адміністартивне правопорушення</c:v>
                </c:pt>
              </c:strCache>
            </c:strRef>
          </c:cat>
          <c:val>
            <c:numRef>
              <c:f>Лист1!$D$6:$D$9</c:f>
              <c:numCache>
                <c:formatCode>General</c:formatCode>
                <c:ptCount val="4"/>
                <c:pt idx="0">
                  <c:v>39.299999999999997</c:v>
                </c:pt>
                <c:pt idx="1">
                  <c:v>2.29</c:v>
                </c:pt>
                <c:pt idx="2">
                  <c:v>32.24</c:v>
                </c:pt>
                <c:pt idx="3">
                  <c:v>26.07</c:v>
                </c:pt>
              </c:numCache>
            </c:numRef>
          </c:val>
        </c:ser>
        <c:dLbls>
          <c:showLegendKey val="0"/>
          <c:showVal val="0"/>
          <c:showCatName val="0"/>
          <c:showSerName val="0"/>
          <c:showPercent val="0"/>
          <c:showBubbleSize val="0"/>
          <c:showLeaderLines val="1"/>
        </c:dLbls>
        <c:firstSliceAng val="0"/>
      </c:pieChart>
      <c:spPr>
        <a:noFill/>
        <a:ln w="25401">
          <a:noFill/>
        </a:ln>
      </c:spPr>
    </c:plotArea>
    <c:legend>
      <c:legendPos val="r"/>
      <c:layout>
        <c:manualLayout>
          <c:xMode val="edge"/>
          <c:yMode val="edge"/>
          <c:wMode val="edge"/>
          <c:hMode val="edge"/>
          <c:x val="0.64462881164244712"/>
          <c:y val="0.17832222299646172"/>
          <c:w val="0.97877353135736078"/>
          <c:h val="0.96617750214851461"/>
        </c:manualLayout>
      </c:layout>
      <c:overlay val="0"/>
      <c:txPr>
        <a:bodyPr/>
        <a:lstStyle/>
        <a:p>
          <a:pPr>
            <a:defRPr sz="920" b="0" i="0" u="none" strike="noStrike" baseline="0">
              <a:solidFill>
                <a:srgbClr val="000000"/>
              </a:solidFill>
              <a:latin typeface="Calibri"/>
              <a:ea typeface="Calibri"/>
              <a:cs typeface="Calibri"/>
            </a:defRPr>
          </a:pPr>
          <a:endParaRPr lang="uk-UA"/>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375090281352297"/>
          <c:y val="5.208350994028707E-2"/>
          <c:w val="0.5083343675422517"/>
          <c:h val="0.69444679920382757"/>
        </c:manualLayout>
      </c:layout>
      <c:barChart>
        <c:barDir val="bar"/>
        <c:grouping val="stacked"/>
        <c:varyColors val="0"/>
        <c:ser>
          <c:idx val="0"/>
          <c:order val="0"/>
          <c:spPr>
            <a:solidFill>
              <a:schemeClr val="accent6">
                <a:lumMod val="75000"/>
              </a:schemeClr>
            </a:solidFill>
            <a:ln w="12700">
              <a:solidFill>
                <a:schemeClr val="accent2">
                  <a:lumMod val="60000"/>
                  <a:lumOff val="40000"/>
                </a:schemeClr>
              </a:solidFill>
              <a:prstDash val="solid"/>
            </a:ln>
          </c:spPr>
          <c:invertIfNegative val="0"/>
          <c:dLbls>
            <c:dLbl>
              <c:idx val="3"/>
              <c:layout>
                <c:manualLayout>
                  <c:x val="6.6666666666666666E-2"/>
                  <c:y val="0"/>
                </c:manualLayout>
              </c:layout>
              <c:dLblPos val="ctr"/>
              <c:showLegendKey val="0"/>
              <c:showVal val="1"/>
              <c:showCatName val="0"/>
              <c:showSerName val="0"/>
              <c:showPercent val="0"/>
              <c:showBubbleSize val="0"/>
            </c:dLbl>
            <c:spPr>
              <a:noFill/>
              <a:ln w="25399">
                <a:noFill/>
              </a:ln>
            </c:spPr>
            <c:txPr>
              <a:bodyPr/>
              <a:lstStyle/>
              <a:p>
                <a:pPr>
                  <a:defRPr sz="975" b="1" i="0" u="none" strike="noStrike" baseline="0">
                    <a:solidFill>
                      <a:srgbClr val="000000"/>
                    </a:solidFill>
                    <a:latin typeface="Arial"/>
                    <a:ea typeface="Arial"/>
                    <a:cs typeface="Arial"/>
                  </a:defRPr>
                </a:pPr>
                <a:endParaRPr lang="uk-UA"/>
              </a:p>
            </c:txPr>
            <c:dLblPos val="ctr"/>
            <c:showLegendKey val="0"/>
            <c:showVal val="1"/>
            <c:showCatName val="0"/>
            <c:showSerName val="0"/>
            <c:showPercent val="0"/>
            <c:showBubbleSize val="0"/>
            <c:showLeaderLines val="0"/>
          </c:dLbls>
          <c:cat>
            <c:strRef>
              <c:f>Лист7!$C$3:$C$6</c:f>
              <c:strCache>
                <c:ptCount val="4"/>
                <c:pt idx="0">
                  <c:v>злочини невеликої тяжкості</c:v>
                </c:pt>
                <c:pt idx="1">
                  <c:v>злочини середньої тяжкості</c:v>
                </c:pt>
                <c:pt idx="2">
                  <c:v>тяжкі злочини</c:v>
                </c:pt>
                <c:pt idx="3">
                  <c:v>особливо тяжкі злочини</c:v>
                </c:pt>
              </c:strCache>
            </c:strRef>
          </c:cat>
          <c:val>
            <c:numRef>
              <c:f>Лист7!$D$3:$D$6</c:f>
              <c:numCache>
                <c:formatCode>General</c:formatCode>
                <c:ptCount val="4"/>
                <c:pt idx="0">
                  <c:v>13.9</c:v>
                </c:pt>
                <c:pt idx="1">
                  <c:v>52.21</c:v>
                </c:pt>
                <c:pt idx="2">
                  <c:v>32.03</c:v>
                </c:pt>
                <c:pt idx="3">
                  <c:v>1.87</c:v>
                </c:pt>
              </c:numCache>
            </c:numRef>
          </c:val>
        </c:ser>
        <c:dLbls>
          <c:showLegendKey val="0"/>
          <c:showVal val="0"/>
          <c:showCatName val="0"/>
          <c:showSerName val="0"/>
          <c:showPercent val="0"/>
          <c:showBubbleSize val="0"/>
        </c:dLbls>
        <c:gapWidth val="150"/>
        <c:overlap val="100"/>
        <c:axId val="264510080"/>
        <c:axId val="264511872"/>
      </c:barChart>
      <c:catAx>
        <c:axId val="264510080"/>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uk-UA"/>
          </a:p>
        </c:txPr>
        <c:crossAx val="264511872"/>
        <c:crosses val="autoZero"/>
        <c:auto val="1"/>
        <c:lblAlgn val="ctr"/>
        <c:lblOffset val="100"/>
        <c:tickLblSkip val="1"/>
        <c:tickMarkSkip val="1"/>
        <c:noMultiLvlLbl val="0"/>
      </c:catAx>
      <c:valAx>
        <c:axId val="2645118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uk-UA"/>
          </a:p>
        </c:txPr>
        <c:crossAx val="264510080"/>
        <c:crosses val="autoZero"/>
        <c:crossBetween val="between"/>
      </c:valAx>
      <c:spPr>
        <a:noFill/>
        <a:ln w="25399">
          <a:noFill/>
        </a:ln>
      </c:spPr>
    </c:plotArea>
    <c:plotVisOnly val="1"/>
    <c:dispBlanksAs val="gap"/>
    <c:showDLblsOverMax val="0"/>
  </c:chart>
  <c:spPr>
    <a:solidFill>
      <a:srgbClr val="FFC000"/>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t>Основні покарання у 2018 році</a:t>
            </a:r>
          </a:p>
        </c:rich>
      </c:tx>
      <c:layout>
        <c:manualLayout>
          <c:xMode val="edge"/>
          <c:yMode val="edge"/>
          <c:x val="0.32010465672922961"/>
          <c:y val="3.7244221283933711E-2"/>
        </c:manualLayout>
      </c:layout>
      <c:overlay val="0"/>
      <c:spPr>
        <a:noFill/>
        <a:ln w="25401">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130016051364366"/>
          <c:y val="0.11941913802830721"/>
          <c:w val="0.5826645264847512"/>
          <c:h val="0.7871255345418271"/>
        </c:manualLayout>
      </c:layout>
      <c:bar3DChart>
        <c:barDir val="bar"/>
        <c:grouping val="clustered"/>
        <c:varyColors val="0"/>
        <c:ser>
          <c:idx val="0"/>
          <c:order val="0"/>
          <c:spPr>
            <a:solidFill>
              <a:srgbClr val="92D050"/>
            </a:solidFill>
          </c:spPr>
          <c:invertIfNegative val="0"/>
          <c:dLbls>
            <c:dLbl>
              <c:idx val="0"/>
              <c:layout>
                <c:manualLayout>
                  <c:x val="2.8026262113130286E-2"/>
                  <c:y val="-5.294103862017248E-3"/>
                </c:manualLayout>
              </c:layout>
              <c:showLegendKey val="0"/>
              <c:showVal val="1"/>
              <c:showCatName val="0"/>
              <c:showSerName val="0"/>
              <c:showPercent val="0"/>
              <c:showBubbleSize val="0"/>
            </c:dLbl>
            <c:dLbl>
              <c:idx val="1"/>
              <c:layout>
                <c:manualLayout>
                  <c:x val="4.3958302382013571E-2"/>
                  <c:y val="-1.5191144585187721E-2"/>
                </c:manualLayout>
              </c:layout>
              <c:showLegendKey val="0"/>
              <c:showVal val="1"/>
              <c:showCatName val="0"/>
              <c:showSerName val="0"/>
              <c:showPercent val="0"/>
              <c:showBubbleSize val="0"/>
            </c:dLbl>
            <c:dLbl>
              <c:idx val="2"/>
              <c:layout>
                <c:manualLayout>
                  <c:x val="1.2447938389723816E-2"/>
                  <c:y val="-1.2416778335421801E-2"/>
                </c:manualLayout>
              </c:layout>
              <c:showLegendKey val="0"/>
              <c:showVal val="1"/>
              <c:showCatName val="0"/>
              <c:showSerName val="0"/>
              <c:showPercent val="0"/>
              <c:showBubbleSize val="0"/>
            </c:dLbl>
            <c:dLbl>
              <c:idx val="3"/>
              <c:layout>
                <c:manualLayout>
                  <c:x val="7.2738242625332211E-2"/>
                  <c:y val="-2.1930592009332166E-2"/>
                </c:manualLayout>
              </c:layout>
              <c:showLegendKey val="0"/>
              <c:showVal val="1"/>
              <c:showCatName val="0"/>
              <c:showSerName val="0"/>
              <c:showPercent val="0"/>
              <c:showBubbleSize val="0"/>
            </c:dLbl>
            <c:dLbl>
              <c:idx val="4"/>
              <c:layout>
                <c:manualLayout>
                  <c:x val="2.7794274982489358E-2"/>
                  <c:y val="-1.6424587551556055E-2"/>
                </c:manualLayout>
              </c:layout>
              <c:showLegendKey val="0"/>
              <c:showVal val="1"/>
              <c:showCatName val="0"/>
              <c:showSerName val="0"/>
              <c:showPercent val="0"/>
              <c:showBubbleSize val="0"/>
            </c:dLbl>
            <c:dLbl>
              <c:idx val="5"/>
              <c:layout>
                <c:manualLayout>
                  <c:x val="5.3393325834270415E-3"/>
                  <c:y val="-1.9985649779740225E-2"/>
                </c:manualLayout>
              </c:layout>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Лист8!$C$3:$C$7</c:f>
              <c:strCache>
                <c:ptCount val="5"/>
                <c:pt idx="0">
                  <c:v>звільнено від покараня з випробуванням</c:v>
                </c:pt>
                <c:pt idx="1">
                  <c:v>позбавлення волі</c:v>
                </c:pt>
                <c:pt idx="2">
                  <c:v>штраф</c:v>
                </c:pt>
                <c:pt idx="3">
                  <c:v>громадські роботи</c:v>
                </c:pt>
                <c:pt idx="4">
                  <c:v>арешт</c:v>
                </c:pt>
              </c:strCache>
            </c:strRef>
          </c:cat>
          <c:val>
            <c:numRef>
              <c:f>Лист8!$D$3:$D$7</c:f>
              <c:numCache>
                <c:formatCode>General</c:formatCode>
                <c:ptCount val="5"/>
                <c:pt idx="0">
                  <c:v>34.25</c:v>
                </c:pt>
                <c:pt idx="1">
                  <c:v>19.32</c:v>
                </c:pt>
                <c:pt idx="2">
                  <c:v>25.31</c:v>
                </c:pt>
                <c:pt idx="3">
                  <c:v>7.04</c:v>
                </c:pt>
                <c:pt idx="4">
                  <c:v>4.13</c:v>
                </c:pt>
              </c:numCache>
            </c:numRef>
          </c:val>
        </c:ser>
        <c:dLbls>
          <c:showLegendKey val="0"/>
          <c:showVal val="0"/>
          <c:showCatName val="0"/>
          <c:showSerName val="0"/>
          <c:showPercent val="0"/>
          <c:showBubbleSize val="0"/>
        </c:dLbls>
        <c:gapWidth val="75"/>
        <c:shape val="box"/>
        <c:axId val="264901376"/>
        <c:axId val="264902912"/>
        <c:axId val="0"/>
      </c:bar3DChart>
      <c:catAx>
        <c:axId val="264901376"/>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4902912"/>
        <c:crosses val="autoZero"/>
        <c:auto val="1"/>
        <c:lblAlgn val="ctr"/>
        <c:lblOffset val="100"/>
        <c:noMultiLvlLbl val="0"/>
      </c:catAx>
      <c:valAx>
        <c:axId val="264902912"/>
        <c:scaling>
          <c:orientation val="minMax"/>
        </c:scaling>
        <c:delete val="0"/>
        <c:axPos val="b"/>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4901376"/>
        <c:crosses val="autoZero"/>
        <c:crossBetween val="between"/>
      </c:valAx>
      <c:spPr>
        <a:noFill/>
        <a:ln w="25401">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a:t>Додаткові покарання у  2018 році</a:t>
            </a:r>
          </a:p>
        </c:rich>
      </c:tx>
      <c:overlay val="0"/>
      <c:spPr>
        <a:noFill/>
        <a:ln w="25397">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809917355371901"/>
          <c:y val="0.16918453960615853"/>
          <c:w val="0.49421487603305786"/>
          <c:h val="0.71601314083320666"/>
        </c:manualLayout>
      </c:layout>
      <c:bar3DChart>
        <c:barDir val="bar"/>
        <c:grouping val="clustered"/>
        <c:varyColors val="0"/>
        <c:ser>
          <c:idx val="0"/>
          <c:order val="0"/>
          <c:invertIfNegative val="0"/>
          <c:dLbls>
            <c:dLbl>
              <c:idx val="0"/>
              <c:layout>
                <c:manualLayout>
                  <c:x val="3.1070215396629141E-2"/>
                  <c:y val="-2.4703634100118149E-2"/>
                </c:manualLayout>
              </c:layout>
              <c:showLegendKey val="0"/>
              <c:showVal val="1"/>
              <c:showCatName val="0"/>
              <c:showSerName val="0"/>
              <c:showPercent val="0"/>
              <c:showBubbleSize val="0"/>
            </c:dLbl>
            <c:dLbl>
              <c:idx val="1"/>
              <c:layout>
                <c:manualLayout>
                  <c:x val="2.437170560291534E-2"/>
                  <c:y val="-1.2142001887226332E-2"/>
                </c:manualLayout>
              </c:layout>
              <c:showLegendKey val="0"/>
              <c:showVal val="1"/>
              <c:showCatName val="0"/>
              <c:showSerName val="0"/>
              <c:showPercent val="0"/>
              <c:showBubbleSize val="0"/>
            </c:dLbl>
            <c:dLbl>
              <c:idx val="2"/>
              <c:layout>
                <c:manualLayout>
                  <c:x val="2.6042645495759287E-2"/>
                  <c:y val="-1.9721702012367295E-2"/>
                </c:manualLayout>
              </c:layout>
              <c:showLegendKey val="0"/>
              <c:showVal val="1"/>
              <c:showCatName val="0"/>
              <c:showSerName val="0"/>
              <c:showPercent val="0"/>
              <c:showBubbleSize val="0"/>
            </c:dLbl>
            <c:dLbl>
              <c:idx val="3"/>
              <c:layout>
                <c:manualLayout>
                  <c:x val="3.7646732175007039E-2"/>
                  <c:y val="-2.0251947495715534E-2"/>
                </c:manualLayout>
              </c:layout>
              <c:showLegendKey val="0"/>
              <c:showVal val="1"/>
              <c:showCatName val="0"/>
              <c:showSerName val="0"/>
              <c:showPercent val="0"/>
              <c:showBubbleSize val="0"/>
            </c:dLbl>
            <c:spPr>
              <a:noFill/>
              <a:ln w="25397">
                <a:noFill/>
              </a:ln>
            </c:spPr>
            <c:txPr>
              <a:bodyPr/>
              <a:lstStyle/>
              <a:p>
                <a:pPr>
                  <a:defRPr sz="1000"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Лист9!$C$4:$C$6</c:f>
              <c:strCache>
                <c:ptCount val="3"/>
                <c:pt idx="0">
                  <c:v>конфіскація майна</c:v>
                </c:pt>
                <c:pt idx="1">
                  <c:v>позбавлення права обіймати певні посади, або займатися певною діяльністю</c:v>
                </c:pt>
                <c:pt idx="2">
                  <c:v>позбавлення військового, спеціального звання, рангу, чину або кваліфікаційного класу</c:v>
                </c:pt>
              </c:strCache>
            </c:strRef>
          </c:cat>
          <c:val>
            <c:numRef>
              <c:f>Лист9!$D$4:$D$6</c:f>
              <c:numCache>
                <c:formatCode>General</c:formatCode>
                <c:ptCount val="3"/>
                <c:pt idx="0">
                  <c:v>1.62</c:v>
                </c:pt>
                <c:pt idx="1">
                  <c:v>2.12</c:v>
                </c:pt>
                <c:pt idx="2">
                  <c:v>0</c:v>
                </c:pt>
              </c:numCache>
            </c:numRef>
          </c:val>
        </c:ser>
        <c:dLbls>
          <c:showLegendKey val="0"/>
          <c:showVal val="0"/>
          <c:showCatName val="0"/>
          <c:showSerName val="0"/>
          <c:showPercent val="0"/>
          <c:showBubbleSize val="0"/>
        </c:dLbls>
        <c:gapWidth val="75"/>
        <c:shape val="cylinder"/>
        <c:axId val="267655808"/>
        <c:axId val="267673984"/>
        <c:axId val="0"/>
      </c:bar3DChart>
      <c:catAx>
        <c:axId val="267655808"/>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7673984"/>
        <c:crosses val="autoZero"/>
        <c:auto val="1"/>
        <c:lblAlgn val="ctr"/>
        <c:lblOffset val="100"/>
        <c:noMultiLvlLbl val="0"/>
      </c:catAx>
      <c:valAx>
        <c:axId val="267673984"/>
        <c:scaling>
          <c:orientation val="minMax"/>
        </c:scaling>
        <c:delete val="0"/>
        <c:axPos val="b"/>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7655808"/>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8099518810148729E-2"/>
          <c:y val="5.4424116103134169E-2"/>
          <c:w val="0.94078215223097117"/>
          <c:h val="0.78745522618496222"/>
        </c:manualLayout>
      </c:layout>
      <c:bar3DChart>
        <c:barDir val="col"/>
        <c:grouping val="clustered"/>
        <c:varyColors val="0"/>
        <c:ser>
          <c:idx val="0"/>
          <c:order val="0"/>
          <c:spPr>
            <a:blipFill>
              <a:blip xmlns:r="http://schemas.openxmlformats.org/officeDocument/2006/relationships" r:embed="rId2"/>
              <a:tile tx="0" ty="0" sx="100000" sy="100000" flip="none" algn="tl"/>
            </a:blipFill>
          </c:spPr>
          <c:invertIfNegative val="0"/>
          <c:dLbls>
            <c:dLbl>
              <c:idx val="0"/>
              <c:layout>
                <c:manualLayout>
                  <c:x val="2.9488845144356957E-2"/>
                  <c:y val="-6.1319283618959393E-2"/>
                </c:manualLayout>
              </c:layout>
              <c:showLegendKey val="0"/>
              <c:showVal val="1"/>
              <c:showCatName val="0"/>
              <c:showSerName val="0"/>
              <c:showPercent val="0"/>
              <c:showBubbleSize val="0"/>
            </c:dLbl>
            <c:dLbl>
              <c:idx val="1"/>
              <c:layout>
                <c:manualLayout>
                  <c:x val="2.1530839895013122E-2"/>
                  <c:y val="-4.9689285162884053E-2"/>
                </c:manualLayout>
              </c:layout>
              <c:showLegendKey val="0"/>
              <c:showVal val="1"/>
              <c:showCatName val="0"/>
              <c:showSerName val="0"/>
              <c:showPercent val="0"/>
              <c:showBubbleSize val="0"/>
            </c:dLbl>
            <c:dLbl>
              <c:idx val="2"/>
              <c:layout>
                <c:manualLayout>
                  <c:x val="2.1308836395450517E-2"/>
                  <c:y val="-5.175621429674232E-3"/>
                </c:manualLayout>
              </c:layout>
              <c:showLegendKey val="0"/>
              <c:showVal val="1"/>
              <c:showCatName val="0"/>
              <c:showSerName val="0"/>
              <c:showPercent val="0"/>
              <c:showBubbleSize val="0"/>
            </c:dLbl>
            <c:dLbl>
              <c:idx val="3"/>
              <c:layout>
                <c:manualLayout>
                  <c:x val="1.3350716640431887E-2"/>
                  <c:y val="-4.6441253666821593E-3"/>
                </c:manualLayout>
              </c:layout>
              <c:showLegendKey val="0"/>
              <c:showVal val="1"/>
              <c:showCatName val="0"/>
              <c:showSerName val="0"/>
              <c:showPercent val="0"/>
              <c:showBubbleSize val="0"/>
            </c:dLbl>
            <c:dLbl>
              <c:idx val="4"/>
              <c:layout>
                <c:manualLayout>
                  <c:x val="1.511482939632546E-2"/>
                  <c:y val="-2.2881735371313879E-2"/>
                </c:manualLayout>
              </c:layout>
              <c:showLegendKey val="0"/>
              <c:showVal val="1"/>
              <c:showCatName val="0"/>
              <c:showSerName val="0"/>
              <c:showPercent val="0"/>
              <c:showBubbleSize val="0"/>
            </c:dLbl>
            <c:dLbl>
              <c:idx val="5"/>
              <c:layout>
                <c:manualLayout>
                  <c:x val="2.7892825896763007E-2"/>
                  <c:y val="-3.5793191292264936E-2"/>
                </c:manualLayout>
              </c:layout>
              <c:showLegendKey val="0"/>
              <c:showVal val="1"/>
              <c:showCatName val="0"/>
              <c:showSerName val="0"/>
              <c:showPercent val="0"/>
              <c:showBubbleSize val="0"/>
            </c:dLbl>
            <c:dLbl>
              <c:idx val="6"/>
              <c:layout>
                <c:manualLayout>
                  <c:x val="1.3684601924759406E-2"/>
                  <c:y val="-5.4344989964489734E-2"/>
                </c:manualLayout>
              </c:layout>
              <c:showLegendKey val="0"/>
              <c:showVal val="1"/>
              <c:showCatName val="0"/>
              <c:showSerName val="0"/>
              <c:showPercent val="0"/>
              <c:showBubbleSize val="0"/>
            </c:dLbl>
            <c:spPr>
              <a:noFill/>
              <a:ln w="25399">
                <a:noFill/>
              </a:ln>
            </c:spPr>
            <c:txPr>
              <a:bodyPr/>
              <a:lstStyle/>
              <a:p>
                <a:pPr>
                  <a:defRPr sz="1000"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Лист10!$C$2:$C$8</c:f>
              <c:strCache>
                <c:ptCount val="7"/>
                <c:pt idx="0">
                  <c:v>14-16 років</c:v>
                </c:pt>
                <c:pt idx="1">
                  <c:v>16-18 років</c:v>
                </c:pt>
                <c:pt idx="2">
                  <c:v>18-25 років</c:v>
                </c:pt>
                <c:pt idx="3">
                  <c:v>25-30 років</c:v>
                </c:pt>
                <c:pt idx="4">
                  <c:v>30-50 років</c:v>
                </c:pt>
                <c:pt idx="5">
                  <c:v>50-65 років</c:v>
                </c:pt>
                <c:pt idx="6">
                  <c:v>65 років і старше</c:v>
                </c:pt>
              </c:strCache>
            </c:strRef>
          </c:cat>
          <c:val>
            <c:numRef>
              <c:f>Лист10!$D$2:$D$8</c:f>
              <c:numCache>
                <c:formatCode>General</c:formatCode>
                <c:ptCount val="7"/>
                <c:pt idx="0">
                  <c:v>1.4</c:v>
                </c:pt>
                <c:pt idx="1">
                  <c:v>3.63</c:v>
                </c:pt>
                <c:pt idx="2">
                  <c:v>20.07</c:v>
                </c:pt>
                <c:pt idx="3">
                  <c:v>15.83</c:v>
                </c:pt>
                <c:pt idx="4">
                  <c:v>47.47</c:v>
                </c:pt>
                <c:pt idx="5">
                  <c:v>9.9499999999999993</c:v>
                </c:pt>
                <c:pt idx="6">
                  <c:v>1.65</c:v>
                </c:pt>
              </c:numCache>
            </c:numRef>
          </c:val>
        </c:ser>
        <c:dLbls>
          <c:showLegendKey val="0"/>
          <c:showVal val="0"/>
          <c:showCatName val="0"/>
          <c:showSerName val="0"/>
          <c:showPercent val="0"/>
          <c:showBubbleSize val="0"/>
        </c:dLbls>
        <c:gapWidth val="75"/>
        <c:shape val="box"/>
        <c:axId val="264655616"/>
        <c:axId val="264657152"/>
        <c:axId val="0"/>
      </c:bar3DChart>
      <c:catAx>
        <c:axId val="2646556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4657152"/>
        <c:crosses val="autoZero"/>
        <c:auto val="1"/>
        <c:lblAlgn val="ctr"/>
        <c:lblOffset val="100"/>
        <c:noMultiLvlLbl val="0"/>
      </c:catAx>
      <c:valAx>
        <c:axId val="26465715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4655616"/>
        <c:crosses val="autoZero"/>
        <c:crossBetween val="between"/>
      </c:valAx>
      <c:spPr>
        <a:noFill/>
        <a:ln w="25399">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Calibri"/>
          <a:ea typeface="Calibri"/>
          <a:cs typeface="Calibri"/>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Arial"/>
                <a:ea typeface="Arial"/>
                <a:cs typeface="Arial"/>
              </a:defRPr>
            </a:pPr>
            <a:r>
              <a:t>За заняттями на час вчинення злочину засуджені класифікуються </a:t>
            </a:r>
          </a:p>
        </c:rich>
      </c:tx>
      <c:layout>
        <c:manualLayout>
          <c:xMode val="edge"/>
          <c:yMode val="edge"/>
          <c:x val="0.19665823303618579"/>
          <c:y val="2.8218943896380771E-2"/>
        </c:manualLayout>
      </c:layout>
      <c:overlay val="0"/>
      <c:spPr>
        <a:noFill/>
        <a:ln w="25394">
          <a:noFill/>
        </a:ln>
      </c:spPr>
    </c:title>
    <c:autoTitleDeleted val="0"/>
    <c:plotArea>
      <c:layout>
        <c:manualLayout>
          <c:layoutTarget val="inner"/>
          <c:xMode val="edge"/>
          <c:yMode val="edge"/>
          <c:x val="7.9691566724804389E-2"/>
          <c:y val="0.19400386147600701"/>
          <c:w val="0.43958896483682419"/>
          <c:h val="0.60317564204358542"/>
        </c:manualLayout>
      </c:layout>
      <c:doughnutChart>
        <c:varyColors val="1"/>
        <c:ser>
          <c:idx val="0"/>
          <c:order val="0"/>
          <c:spPr>
            <a:solidFill>
              <a:srgbClr val="9999FF"/>
            </a:solidFill>
            <a:ln w="12697">
              <a:solidFill>
                <a:srgbClr val="000000"/>
              </a:solidFill>
              <a:prstDash val="solid"/>
            </a:ln>
          </c:spPr>
          <c:explosion val="27"/>
          <c:dPt>
            <c:idx val="0"/>
            <c:bubble3D val="0"/>
            <c:spPr>
              <a:solidFill>
                <a:schemeClr val="accent2">
                  <a:lumMod val="60000"/>
                  <a:lumOff val="40000"/>
                </a:schemeClr>
              </a:solidFill>
              <a:ln w="12697">
                <a:solidFill>
                  <a:srgbClr val="000000"/>
                </a:solidFill>
                <a:prstDash val="solid"/>
              </a:ln>
            </c:spPr>
          </c:dPt>
          <c:dPt>
            <c:idx val="1"/>
            <c:bubble3D val="0"/>
            <c:spPr>
              <a:solidFill>
                <a:schemeClr val="accent4">
                  <a:lumMod val="60000"/>
                  <a:lumOff val="40000"/>
                </a:schemeClr>
              </a:solidFill>
              <a:ln w="12697">
                <a:solidFill>
                  <a:schemeClr val="accent6">
                    <a:lumMod val="75000"/>
                  </a:schemeClr>
                </a:solidFill>
                <a:prstDash val="solid"/>
              </a:ln>
            </c:spPr>
          </c:dPt>
          <c:dPt>
            <c:idx val="2"/>
            <c:bubble3D val="0"/>
            <c:spPr>
              <a:solidFill>
                <a:srgbClr val="00B050"/>
              </a:solidFill>
              <a:ln w="12697">
                <a:solidFill>
                  <a:srgbClr val="000000"/>
                </a:solidFill>
                <a:prstDash val="solid"/>
              </a:ln>
            </c:spPr>
          </c:dPt>
          <c:dPt>
            <c:idx val="3"/>
            <c:bubble3D val="0"/>
            <c:spPr>
              <a:solidFill>
                <a:schemeClr val="accent1">
                  <a:lumMod val="60000"/>
                  <a:lumOff val="40000"/>
                </a:schemeClr>
              </a:solidFill>
              <a:ln w="12697">
                <a:solidFill>
                  <a:srgbClr val="000000"/>
                </a:solidFill>
                <a:prstDash val="solid"/>
              </a:ln>
            </c:spPr>
          </c:dPt>
          <c:dPt>
            <c:idx val="4"/>
            <c:bubble3D val="0"/>
            <c:spPr>
              <a:solidFill>
                <a:schemeClr val="accent4">
                  <a:lumMod val="50000"/>
                </a:schemeClr>
              </a:solidFill>
              <a:ln w="12697">
                <a:solidFill>
                  <a:srgbClr val="000000"/>
                </a:solidFill>
                <a:prstDash val="solid"/>
              </a:ln>
            </c:spPr>
          </c:dPt>
          <c:dPt>
            <c:idx val="5"/>
            <c:bubble3D val="0"/>
            <c:spPr>
              <a:solidFill>
                <a:srgbClr val="FFFF00"/>
              </a:solidFill>
              <a:ln w="12697">
                <a:solidFill>
                  <a:srgbClr val="000000"/>
                </a:solidFill>
                <a:prstDash val="solid"/>
              </a:ln>
            </c:spPr>
          </c:dPt>
          <c:dPt>
            <c:idx val="6"/>
            <c:bubble3D val="0"/>
            <c:spPr>
              <a:solidFill>
                <a:schemeClr val="accent3">
                  <a:lumMod val="75000"/>
                </a:schemeClr>
              </a:solidFill>
              <a:ln w="12697">
                <a:solidFill>
                  <a:srgbClr val="000000"/>
                </a:solidFill>
                <a:prstDash val="solid"/>
              </a:ln>
            </c:spPr>
          </c:dPt>
          <c:dPt>
            <c:idx val="7"/>
            <c:bubble3D val="0"/>
            <c:spPr>
              <a:solidFill>
                <a:schemeClr val="accent3">
                  <a:lumMod val="60000"/>
                  <a:lumOff val="40000"/>
                </a:schemeClr>
              </a:solidFill>
              <a:ln w="12697">
                <a:solidFill>
                  <a:srgbClr val="000000"/>
                </a:solidFill>
                <a:prstDash val="solid"/>
              </a:ln>
            </c:spPr>
          </c:dPt>
          <c:dPt>
            <c:idx val="8"/>
            <c:bubble3D val="0"/>
            <c:spPr>
              <a:solidFill>
                <a:srgbClr val="4F81BD"/>
              </a:solidFill>
              <a:ln w="12697">
                <a:solidFill>
                  <a:srgbClr val="000000"/>
                </a:solidFill>
                <a:prstDash val="solid"/>
              </a:ln>
            </c:spPr>
          </c:dPt>
          <c:dPt>
            <c:idx val="9"/>
            <c:bubble3D val="0"/>
          </c:dPt>
          <c:dLbls>
            <c:dLbl>
              <c:idx val="0"/>
              <c:layout>
                <c:manualLayout>
                  <c:x val="2.9027742980687284E-2"/>
                  <c:y val="-7.1387815835243604E-2"/>
                </c:manualLayout>
              </c:layout>
              <c:tx>
                <c:rich>
                  <a:bodyPr/>
                  <a:lstStyle/>
                  <a:p>
                    <a:r>
                      <a:t>7,94%</a:t>
                    </a:r>
                  </a:p>
                </c:rich>
              </c:tx>
              <c:showLegendKey val="0"/>
              <c:showVal val="0"/>
              <c:showCatName val="0"/>
              <c:showSerName val="0"/>
              <c:showPercent val="0"/>
              <c:showBubbleSize val="0"/>
            </c:dLbl>
            <c:dLbl>
              <c:idx val="1"/>
              <c:layout>
                <c:manualLayout>
                  <c:x val="4.0658591278170855E-2"/>
                  <c:y val="-8.2698944546825262E-2"/>
                </c:manualLayout>
              </c:layout>
              <c:tx>
                <c:rich>
                  <a:bodyPr/>
                  <a:lstStyle/>
                  <a:p>
                    <a:r>
                      <a:t>3,45%</a:t>
                    </a:r>
                  </a:p>
                </c:rich>
              </c:tx>
              <c:showLegendKey val="0"/>
              <c:showVal val="0"/>
              <c:showCatName val="0"/>
              <c:showSerName val="0"/>
              <c:showPercent val="0"/>
              <c:showBubbleSize val="0"/>
            </c:dLbl>
            <c:dLbl>
              <c:idx val="2"/>
              <c:layout>
                <c:manualLayout>
                  <c:x val="5.0198034740272506E-2"/>
                  <c:y val="-6.3144690125658945E-2"/>
                </c:manualLayout>
              </c:layout>
              <c:tx>
                <c:rich>
                  <a:bodyPr/>
                  <a:lstStyle/>
                  <a:p>
                    <a:r>
                      <a:t>1,22%</a:t>
                    </a:r>
                  </a:p>
                </c:rich>
              </c:tx>
              <c:showLegendKey val="0"/>
              <c:showVal val="0"/>
              <c:showCatName val="0"/>
              <c:showSerName val="0"/>
              <c:showPercent val="0"/>
              <c:showBubbleSize val="0"/>
            </c:dLbl>
            <c:dLbl>
              <c:idx val="3"/>
              <c:layout>
                <c:manualLayout>
                  <c:x val="6.7583288109792514E-2"/>
                  <c:y val="-5.2901286275385789E-2"/>
                </c:manualLayout>
              </c:layout>
              <c:tx>
                <c:rich>
                  <a:bodyPr/>
                  <a:lstStyle/>
                  <a:p>
                    <a:r>
                      <a:t>2,51%</a:t>
                    </a:r>
                  </a:p>
                </c:rich>
              </c:tx>
              <c:showLegendKey val="0"/>
              <c:showVal val="0"/>
              <c:showCatName val="0"/>
              <c:showSerName val="0"/>
              <c:showPercent val="0"/>
              <c:showBubbleSize val="0"/>
            </c:dLbl>
            <c:dLbl>
              <c:idx val="4"/>
              <c:layout>
                <c:manualLayout>
                  <c:x val="6.9558242800924264E-2"/>
                  <c:y val="-5.1621712179594569E-2"/>
                </c:manualLayout>
              </c:layout>
              <c:tx>
                <c:rich>
                  <a:bodyPr/>
                  <a:lstStyle/>
                  <a:p>
                    <a:r>
                      <a:t>3,34%</a:t>
                    </a:r>
                  </a:p>
                </c:rich>
              </c:tx>
              <c:showLegendKey val="0"/>
              <c:showVal val="0"/>
              <c:showCatName val="0"/>
              <c:showSerName val="0"/>
              <c:showPercent val="0"/>
              <c:showBubbleSize val="0"/>
            </c:dLbl>
            <c:dLbl>
              <c:idx val="5"/>
              <c:layout>
                <c:manualLayout>
                  <c:x val="6.3862433896037407E-2"/>
                  <c:y val="-4.8481310387544753E-2"/>
                </c:manualLayout>
              </c:layout>
              <c:tx>
                <c:rich>
                  <a:bodyPr/>
                  <a:lstStyle/>
                  <a:p>
                    <a:r>
                      <a:t>4,13%</a:t>
                    </a:r>
                  </a:p>
                </c:rich>
              </c:tx>
              <c:showLegendKey val="0"/>
              <c:showVal val="0"/>
              <c:showCatName val="0"/>
              <c:showSerName val="0"/>
              <c:showPercent val="0"/>
              <c:showBubbleSize val="0"/>
            </c:dLbl>
            <c:dLbl>
              <c:idx val="6"/>
              <c:layout>
                <c:manualLayout>
                  <c:x val="7.6630726750833655E-2"/>
                  <c:y val="-6.2524897153813219E-3"/>
                </c:manualLayout>
              </c:layout>
              <c:tx>
                <c:rich>
                  <a:bodyPr/>
                  <a:lstStyle/>
                  <a:p>
                    <a:r>
                      <a:t>1,26%</a:t>
                    </a:r>
                  </a:p>
                </c:rich>
              </c:tx>
              <c:showLegendKey val="0"/>
              <c:showVal val="0"/>
              <c:showCatName val="0"/>
              <c:showSerName val="0"/>
              <c:showPercent val="0"/>
              <c:showBubbleSize val="0"/>
            </c:dLbl>
            <c:dLbl>
              <c:idx val="7"/>
              <c:layout>
                <c:manualLayout>
                  <c:x val="-8.7154435630520818E-2"/>
                  <c:y val="1.2209288291832692E-2"/>
                </c:manualLayout>
              </c:layout>
              <c:tx>
                <c:rich>
                  <a:bodyPr/>
                  <a:lstStyle/>
                  <a:p>
                    <a:r>
                      <a:t>72,21%</a:t>
                    </a:r>
                  </a:p>
                </c:rich>
              </c:tx>
              <c:showLegendKey val="0"/>
              <c:showVal val="0"/>
              <c:showCatName val="0"/>
              <c:showSerName val="0"/>
              <c:showPercent val="0"/>
              <c:showBubbleSize val="0"/>
            </c:dLbl>
            <c:dLbl>
              <c:idx val="8"/>
              <c:layout>
                <c:manualLayout>
                  <c:x val="-1.2442676799728117E-2"/>
                  <c:y val="-8.3851473443310828E-2"/>
                </c:manualLayout>
              </c:layout>
              <c:tx>
                <c:rich>
                  <a:bodyPr/>
                  <a:lstStyle/>
                  <a:p>
                    <a:r>
                      <a:t>1,11%</a:t>
                    </a:r>
                  </a:p>
                </c:rich>
              </c:tx>
              <c:showLegendKey val="0"/>
              <c:showVal val="0"/>
              <c:showCatName val="0"/>
              <c:showSerName val="0"/>
              <c:showPercent val="0"/>
              <c:showBubbleSize val="0"/>
            </c:dLbl>
            <c:dLbl>
              <c:idx val="9"/>
              <c:layout>
                <c:manualLayout>
                  <c:x val="2.0806241872561769E-2"/>
                  <c:y val="-0.11347517730496454"/>
                </c:manualLayout>
              </c:layout>
              <c:tx>
                <c:rich>
                  <a:bodyPr/>
                  <a:lstStyle/>
                  <a:p>
                    <a:r>
                      <a:t>0,22%</a:t>
                    </a:r>
                  </a:p>
                </c:rich>
              </c:tx>
              <c:showLegendKey val="0"/>
              <c:showVal val="0"/>
              <c:showCatName val="0"/>
              <c:showSerName val="0"/>
              <c:showPercent val="0"/>
              <c:showBubbleSize val="0"/>
            </c:dLbl>
            <c:numFmt formatCode="0%" sourceLinked="0"/>
            <c:spPr>
              <a:noFill/>
              <a:ln w="25394">
                <a:noFill/>
              </a:ln>
            </c:spPr>
            <c:txPr>
              <a:bodyPr/>
              <a:lstStyle/>
              <a:p>
                <a:pPr>
                  <a:defRPr sz="975" b="0" i="0" u="none" strike="noStrike" baseline="0">
                    <a:solidFill>
                      <a:srgbClr val="000000"/>
                    </a:solidFill>
                    <a:latin typeface="Arial"/>
                    <a:ea typeface="Arial"/>
                    <a:cs typeface="Arial"/>
                  </a:defRPr>
                </a:pPr>
                <a:endParaRPr lang="uk-UA"/>
              </a:p>
            </c:txPr>
            <c:showLegendKey val="0"/>
            <c:showVal val="0"/>
            <c:showCatName val="0"/>
            <c:showSerName val="0"/>
            <c:showPercent val="1"/>
            <c:showBubbleSize val="0"/>
            <c:showLeaderLines val="0"/>
          </c:dLbls>
          <c:cat>
            <c:strRef>
              <c:f>Лист11!$D$3:$D$12</c:f>
              <c:strCache>
                <c:ptCount val="10"/>
                <c:pt idx="0">
                  <c:v>робітники</c:v>
                </c:pt>
                <c:pt idx="1">
                  <c:v>військовослужбовці</c:v>
                </c:pt>
                <c:pt idx="2">
                  <c:v>інші службовці</c:v>
                </c:pt>
                <c:pt idx="3">
                  <c:v>учні шкіл, ліцеїв, гімназії</c:v>
                </c:pt>
                <c:pt idx="4">
                  <c:v>студенти навчального закладу</c:v>
                </c:pt>
                <c:pt idx="5">
                  <c:v>пенсіонери, у т.ч. інваліди</c:v>
                </c:pt>
                <c:pt idx="6">
                  <c:v>приватні підприємці</c:v>
                </c:pt>
                <c:pt idx="7">
                  <c:v>працездатні, які не працювали і не навчалися</c:v>
                </c:pt>
                <c:pt idx="8">
                  <c:v>інші заняття</c:v>
                </c:pt>
                <c:pt idx="9">
                  <c:v>Державні службовці</c:v>
                </c:pt>
              </c:strCache>
            </c:strRef>
          </c:cat>
          <c:val>
            <c:numRef>
              <c:f>Лист11!$E$3:$E$12</c:f>
              <c:numCache>
                <c:formatCode>General</c:formatCode>
                <c:ptCount val="10"/>
                <c:pt idx="0">
                  <c:v>7.94</c:v>
                </c:pt>
                <c:pt idx="1">
                  <c:v>3.45</c:v>
                </c:pt>
                <c:pt idx="2">
                  <c:v>1.22</c:v>
                </c:pt>
                <c:pt idx="3">
                  <c:v>2.5099999999999998</c:v>
                </c:pt>
                <c:pt idx="4">
                  <c:v>3.34</c:v>
                </c:pt>
                <c:pt idx="5" formatCode="0.00">
                  <c:v>4.13</c:v>
                </c:pt>
                <c:pt idx="6">
                  <c:v>1.26</c:v>
                </c:pt>
                <c:pt idx="7">
                  <c:v>72.209999999999994</c:v>
                </c:pt>
                <c:pt idx="8" formatCode="0.00">
                  <c:v>1.1100000000000001</c:v>
                </c:pt>
                <c:pt idx="9">
                  <c:v>0.22</c:v>
                </c:pt>
              </c:numCache>
            </c:numRef>
          </c:val>
        </c:ser>
        <c:dLbls>
          <c:showLegendKey val="0"/>
          <c:showVal val="0"/>
          <c:showCatName val="0"/>
          <c:showSerName val="0"/>
          <c:showPercent val="0"/>
          <c:showBubbleSize val="0"/>
          <c:showLeaderLines val="0"/>
        </c:dLbls>
        <c:firstSliceAng val="0"/>
        <c:holeSize val="50"/>
      </c:doughnutChart>
      <c:spPr>
        <a:noFill/>
        <a:ln w="25394">
          <a:noFill/>
        </a:ln>
      </c:spPr>
    </c:plotArea>
    <c:legend>
      <c:legendPos val="r"/>
      <c:layout>
        <c:manualLayout>
          <c:xMode val="edge"/>
          <c:yMode val="edge"/>
          <c:wMode val="edge"/>
          <c:hMode val="edge"/>
          <c:x val="0.58930095449780484"/>
          <c:y val="0.13976790257539648"/>
          <c:w val="0.94469303949618899"/>
          <c:h val="0.94762602950493258"/>
        </c:manualLayout>
      </c:layout>
      <c:overlay val="0"/>
      <c:spPr>
        <a:solidFill>
          <a:srgbClr val="FFFFFF"/>
        </a:solidFill>
        <a:ln w="25394">
          <a:noFill/>
        </a:ln>
      </c:spPr>
      <c:txPr>
        <a:bodyPr/>
        <a:lstStyle/>
        <a:p>
          <a:pPr>
            <a:defRPr sz="850" b="1"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solidFill>
      <a:srgbClr val="FFFFFF"/>
    </a:solidFill>
    <a:ln>
      <a:noFill/>
    </a:ln>
  </c:spPr>
  <c:txPr>
    <a:bodyPr/>
    <a:lstStyle/>
    <a:p>
      <a:pPr>
        <a:defRPr sz="975" b="0" i="0" u="none" strike="noStrike" baseline="0">
          <a:solidFill>
            <a:srgbClr val="000000"/>
          </a:solidFill>
          <a:latin typeface="Arial"/>
          <a:ea typeface="Arial"/>
          <a:cs typeface="Arial"/>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749244612579852"/>
          <c:y val="4.075737257733611E-2"/>
          <c:w val="0.71508477641412138"/>
          <c:h val="0.95924262742266386"/>
        </c:manualLayout>
      </c:layout>
      <c:bar3DChart>
        <c:barDir val="bar"/>
        <c:grouping val="stacked"/>
        <c:varyColors val="0"/>
        <c:ser>
          <c:idx val="0"/>
          <c:order val="0"/>
          <c:spPr>
            <a:gradFill rotWithShape="0">
              <a:gsLst>
                <a:gs pos="0">
                  <a:srgbClr xmlns:mc="http://schemas.openxmlformats.org/markup-compatibility/2006" xmlns:a14="http://schemas.microsoft.com/office/drawing/2010/main" val="FF00FF" mc:Ignorable="a14" a14:legacySpreadsheetColorIndex="14"/>
                </a:gs>
                <a:gs pos="100000">
                  <a:srgbClr xmlns:mc="http://schemas.openxmlformats.org/markup-compatibility/2006" xmlns:a14="http://schemas.microsoft.com/office/drawing/2010/main" val="190019" mc:Ignorable="a14" a14:legacySpreadsheetColorIndex="14">
                    <a:gamma/>
                    <a:shade val="46275"/>
                    <a:invGamma/>
                  </a:srgbClr>
                </a:gs>
              </a:gsLst>
              <a:path path="rect">
                <a:fillToRect r="100000" b="100000"/>
              </a:path>
            </a:gradFill>
            <a:ln w="25384">
              <a:noFill/>
            </a:ln>
          </c:spPr>
          <c:invertIfNegative val="0"/>
          <c:dLbls>
            <c:dLbl>
              <c:idx val="0"/>
              <c:layout>
                <c:manualLayout>
                  <c:x val="0.1042830540037244"/>
                  <c:y val="-2.9112081513828346E-2"/>
                </c:manualLayout>
              </c:layout>
              <c:showLegendKey val="0"/>
              <c:showVal val="1"/>
              <c:showCatName val="0"/>
              <c:showSerName val="0"/>
              <c:showPercent val="0"/>
              <c:showBubbleSize val="0"/>
            </c:dLbl>
            <c:dLbl>
              <c:idx val="1"/>
              <c:layout>
                <c:manualLayout>
                  <c:x val="0.35505896958410926"/>
                  <c:y val="0"/>
                </c:manualLayout>
              </c:layout>
              <c:showLegendKey val="0"/>
              <c:showVal val="1"/>
              <c:showCatName val="0"/>
              <c:showSerName val="0"/>
              <c:showPercent val="0"/>
              <c:showBubbleSize val="0"/>
            </c:dLbl>
            <c:dLbl>
              <c:idx val="2"/>
              <c:layout>
                <c:manualLayout>
                  <c:x val="8.6902545003103668E-2"/>
                  <c:y val="1.1644832605531296E-2"/>
                </c:manualLayout>
              </c:layout>
              <c:showLegendKey val="0"/>
              <c:showVal val="1"/>
              <c:showCatName val="0"/>
              <c:showSerName val="0"/>
              <c:showPercent val="0"/>
              <c:showBubbleSize val="0"/>
            </c:dLbl>
            <c:dLbl>
              <c:idx val="3"/>
              <c:layout>
                <c:manualLayout>
                  <c:x val="9.1868404717566729E-2"/>
                  <c:y val="-2.9112081513828238E-2"/>
                </c:manualLayout>
              </c:layout>
              <c:showLegendKey val="0"/>
              <c:showVal val="1"/>
              <c:showCatName val="0"/>
              <c:showSerName val="0"/>
              <c:showPercent val="0"/>
              <c:showBubbleSize val="0"/>
            </c:dLbl>
            <c:dLbl>
              <c:idx val="4"/>
              <c:layout>
                <c:manualLayout>
                  <c:x val="9.1868209211278765E-2"/>
                  <c:y val="-1.7467248908296942E-2"/>
                </c:manualLayout>
              </c:layout>
              <c:showLegendKey val="0"/>
              <c:showVal val="1"/>
              <c:showCatName val="0"/>
              <c:showSerName val="0"/>
              <c:showPercent val="0"/>
              <c:showBubbleSize val="0"/>
            </c:dLbl>
            <c:spPr>
              <a:noFill/>
              <a:ln w="25384">
                <a:noFill/>
              </a:ln>
            </c:spPr>
            <c:txPr>
              <a:bodyPr/>
              <a:lstStyle/>
              <a:p>
                <a:pPr>
                  <a:defRPr sz="999"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Лист12!$C$3:$C$7</c:f>
              <c:strCache>
                <c:ptCount val="5"/>
                <c:pt idx="0">
                  <c:v>проти життя і здоров`я </c:v>
                </c:pt>
                <c:pt idx="1">
                  <c:v>проти власності</c:v>
                </c:pt>
                <c:pt idx="2">
                  <c:v>незаконне заволодіння транспортним засобом</c:v>
                </c:pt>
                <c:pt idx="3">
                  <c:v>інші злочини</c:v>
                </c:pt>
                <c:pt idx="4">
                  <c:v>злочини у сфері обігу наркотичних засобів, психотропних речовин, їх аналогів або прекурсорів</c:v>
                </c:pt>
              </c:strCache>
            </c:strRef>
          </c:cat>
          <c:val>
            <c:numRef>
              <c:f>Лист12!$D$3:$D$7</c:f>
              <c:numCache>
                <c:formatCode>General</c:formatCode>
                <c:ptCount val="5"/>
                <c:pt idx="0">
                  <c:v>1.43</c:v>
                </c:pt>
                <c:pt idx="1">
                  <c:v>86.43</c:v>
                </c:pt>
                <c:pt idx="2">
                  <c:v>3.57</c:v>
                </c:pt>
                <c:pt idx="3">
                  <c:v>2.86</c:v>
                </c:pt>
                <c:pt idx="4">
                  <c:v>2.14</c:v>
                </c:pt>
              </c:numCache>
            </c:numRef>
          </c:val>
        </c:ser>
        <c:dLbls>
          <c:showLegendKey val="0"/>
          <c:showVal val="0"/>
          <c:showCatName val="0"/>
          <c:showSerName val="0"/>
          <c:showPercent val="0"/>
          <c:showBubbleSize val="0"/>
        </c:dLbls>
        <c:gapWidth val="95"/>
        <c:gapDepth val="95"/>
        <c:shape val="box"/>
        <c:axId val="271458688"/>
        <c:axId val="271460224"/>
        <c:axId val="0"/>
      </c:bar3DChart>
      <c:catAx>
        <c:axId val="271458688"/>
        <c:scaling>
          <c:orientation val="minMax"/>
        </c:scaling>
        <c:delete val="0"/>
        <c:axPos val="l"/>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uk-UA"/>
          </a:p>
        </c:txPr>
        <c:crossAx val="271460224"/>
        <c:crosses val="autoZero"/>
        <c:auto val="1"/>
        <c:lblAlgn val="ctr"/>
        <c:lblOffset val="100"/>
        <c:noMultiLvlLbl val="0"/>
      </c:catAx>
      <c:valAx>
        <c:axId val="271460224"/>
        <c:scaling>
          <c:orientation val="minMax"/>
        </c:scaling>
        <c:delete val="1"/>
        <c:axPos val="b"/>
        <c:numFmt formatCode="General" sourceLinked="1"/>
        <c:majorTickMark val="out"/>
        <c:minorTickMark val="none"/>
        <c:tickLblPos val="nextTo"/>
        <c:crossAx val="271458688"/>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t>Види накладених адміністративних стягнень у 2018 році 
</a:t>
            </a:r>
          </a:p>
        </c:rich>
      </c:tx>
      <c:overlay val="0"/>
    </c:title>
    <c:autoTitleDeleted val="0"/>
    <c:plotArea>
      <c:layout>
        <c:manualLayout>
          <c:layoutTarget val="inner"/>
          <c:xMode val="edge"/>
          <c:yMode val="edge"/>
          <c:x val="0.31864955656053195"/>
          <c:y val="0.45675768830782942"/>
          <c:w val="0.37436269445911097"/>
          <c:h val="0.48455246867726443"/>
        </c:manualLayout>
      </c:layout>
      <c:pieChart>
        <c:varyColors val="1"/>
        <c:ser>
          <c:idx val="0"/>
          <c:order val="0"/>
          <c:dPt>
            <c:idx val="0"/>
            <c:bubble3D val="0"/>
          </c:dPt>
          <c:dPt>
            <c:idx val="1"/>
            <c:bubble3D val="0"/>
            <c:explosion val="28"/>
          </c:dPt>
          <c:dPt>
            <c:idx val="2"/>
            <c:bubble3D val="0"/>
          </c:dPt>
          <c:dPt>
            <c:idx val="3"/>
            <c:bubble3D val="0"/>
            <c:explosion val="11"/>
          </c:dPt>
          <c:dPt>
            <c:idx val="4"/>
            <c:bubble3D val="0"/>
            <c:explosion val="7"/>
          </c:dPt>
          <c:dPt>
            <c:idx val="5"/>
            <c:bubble3D val="0"/>
            <c:explosion val="6"/>
          </c:dPt>
          <c:dPt>
            <c:idx val="6"/>
            <c:bubble3D val="0"/>
            <c:explosion val="4"/>
          </c:dPt>
          <c:dPt>
            <c:idx val="7"/>
            <c:bubble3D val="0"/>
          </c:dPt>
          <c:dLbls>
            <c:dLbl>
              <c:idx val="0"/>
              <c:layout>
                <c:manualLayout>
                  <c:x val="9.8558496514466298E-2"/>
                  <c:y val="3.3268954588223641E-3"/>
                </c:manualLayout>
              </c:layout>
              <c:dLblPos val="bestFit"/>
              <c:showLegendKey val="0"/>
              <c:showVal val="0"/>
              <c:showCatName val="0"/>
              <c:showSerName val="0"/>
              <c:showPercent val="1"/>
              <c:showBubbleSize val="0"/>
            </c:dLbl>
            <c:dLbl>
              <c:idx val="2"/>
              <c:layout>
                <c:manualLayout>
                  <c:x val="-6.5652456708217594E-2"/>
                  <c:y val="2.671262318625266E-2"/>
                </c:manualLayout>
              </c:layout>
              <c:dLblPos val="bestFit"/>
              <c:showLegendKey val="0"/>
              <c:showVal val="0"/>
              <c:showCatName val="0"/>
              <c:showSerName val="0"/>
              <c:showPercent val="1"/>
              <c:showBubbleSize val="0"/>
            </c:dLbl>
            <c:dLbl>
              <c:idx val="3"/>
              <c:layout>
                <c:manualLayout>
                  <c:x val="-8.2150470987044991E-2"/>
                  <c:y val="-3.6699648393007475E-2"/>
                </c:manualLayout>
              </c:layout>
              <c:dLblPos val="bestFit"/>
              <c:showLegendKey val="0"/>
              <c:showVal val="0"/>
              <c:showCatName val="0"/>
              <c:showSerName val="0"/>
              <c:showPercent val="1"/>
              <c:showBubbleSize val="0"/>
            </c:dLbl>
            <c:dLbl>
              <c:idx val="4"/>
              <c:layout>
                <c:manualLayout>
                  <c:x val="2.9525646028940259E-3"/>
                  <c:y val="-2.2344376764225227E-2"/>
                </c:manualLayout>
              </c:layout>
              <c:dLblPos val="bestFit"/>
              <c:showLegendKey val="0"/>
              <c:showVal val="0"/>
              <c:showCatName val="0"/>
              <c:showSerName val="0"/>
              <c:showPercent val="1"/>
              <c:showBubbleSize val="0"/>
            </c:dLbl>
            <c:dLbl>
              <c:idx val="5"/>
              <c:layout>
                <c:manualLayout>
                  <c:x val="1.8033868215452661E-2"/>
                  <c:y val="-6.4334571386123904E-2"/>
                </c:manualLayout>
              </c:layout>
              <c:dLblPos val="bestFit"/>
              <c:showLegendKey val="0"/>
              <c:showVal val="0"/>
              <c:showCatName val="0"/>
              <c:showSerName val="0"/>
              <c:showPercent val="1"/>
              <c:showBubbleSize val="0"/>
            </c:dLbl>
            <c:dLbl>
              <c:idx val="6"/>
              <c:layout>
                <c:manualLayout>
                  <c:x val="-4.3591132741060426E-2"/>
                  <c:y val="8.467290645273115E-3"/>
                </c:manualLayout>
              </c:layout>
              <c:dLblPos val="bestFit"/>
              <c:showLegendKey val="0"/>
              <c:showVal val="0"/>
              <c:showCatName val="0"/>
              <c:showSerName val="0"/>
              <c:showPercent val="1"/>
              <c:showBubbleSize val="0"/>
            </c:dLbl>
            <c:numFmt formatCode="0.00%" sourceLinked="0"/>
            <c:txPr>
              <a:bodyPr/>
              <a:lstStyle/>
              <a:p>
                <a:pPr>
                  <a:defRPr sz="1100" b="0" i="0" u="none" strike="noStrike" baseline="0">
                    <a:solidFill>
                      <a:srgbClr val="000000"/>
                    </a:solidFill>
                    <a:latin typeface="Calibri"/>
                    <a:ea typeface="Calibri"/>
                    <a:cs typeface="Calibri"/>
                  </a:defRPr>
                </a:pPr>
                <a:endParaRPr lang="uk-UA"/>
              </a:p>
            </c:txPr>
            <c:showLegendKey val="0"/>
            <c:showVal val="0"/>
            <c:showCatName val="0"/>
            <c:showSerName val="0"/>
            <c:showPercent val="1"/>
            <c:showBubbleSize val="0"/>
            <c:showLeaderLines val="1"/>
          </c:dLbls>
          <c:cat>
            <c:strRef>
              <c:f>Лист1!$B$2:$B$9</c:f>
              <c:strCache>
                <c:ptCount val="8"/>
                <c:pt idx="0">
                  <c:v>попередження</c:v>
                </c:pt>
                <c:pt idx="1">
                  <c:v>штраф</c:v>
                </c:pt>
                <c:pt idx="2">
                  <c:v>конфіскація предмета, грошей</c:v>
                </c:pt>
                <c:pt idx="3">
                  <c:v>позбавлення спеціального права</c:v>
                </c:pt>
                <c:pt idx="4">
                  <c:v>громадські роботи</c:v>
                </c:pt>
                <c:pt idx="5">
                  <c:v>адміністративний арешт</c:v>
                </c:pt>
                <c:pt idx="6">
                  <c:v>інші стягнення</c:v>
                </c:pt>
                <c:pt idx="7">
                  <c:v>арешт з утриманням  на гауптвахті</c:v>
                </c:pt>
              </c:strCache>
            </c:strRef>
          </c:cat>
          <c:val>
            <c:numRef>
              <c:f>Лист1!$C$2:$C$9</c:f>
              <c:numCache>
                <c:formatCode>0.00</c:formatCode>
                <c:ptCount val="8"/>
                <c:pt idx="0">
                  <c:v>1.72</c:v>
                </c:pt>
                <c:pt idx="1">
                  <c:v>85.88</c:v>
                </c:pt>
                <c:pt idx="2">
                  <c:v>0.45</c:v>
                </c:pt>
                <c:pt idx="3">
                  <c:v>0.92</c:v>
                </c:pt>
                <c:pt idx="4">
                  <c:v>4.43</c:v>
                </c:pt>
                <c:pt idx="5">
                  <c:v>3.46</c:v>
                </c:pt>
                <c:pt idx="6">
                  <c:v>2</c:v>
                </c:pt>
                <c:pt idx="7">
                  <c:v>0.33</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t"/>
      <c:overlay val="0"/>
      <c:txPr>
        <a:bodyPr/>
        <a:lstStyle/>
        <a:p>
          <a:pPr>
            <a:defRPr sz="1010" b="0" i="0" u="none" strike="noStrike" baseline="0">
              <a:solidFill>
                <a:srgbClr val="000000"/>
              </a:solidFill>
              <a:latin typeface="Calibri"/>
              <a:ea typeface="Calibri"/>
              <a:cs typeface="Calibri"/>
            </a:defRPr>
          </a:pPr>
          <a:endParaRPr lang="uk-UA"/>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Лист2!$B$2:$B$5</c:f>
              <c:strCache>
                <c:ptCount val="4"/>
                <c:pt idx="0">
                  <c:v>позовної заяви майнового характеру</c:v>
                </c:pt>
                <c:pt idx="1">
                  <c:v>позовної заяви немайнового характеру</c:v>
                </c:pt>
                <c:pt idx="2">
                  <c:v>позовної заяви про розірвання шлюбу</c:v>
                </c:pt>
                <c:pt idx="3">
                  <c:v>заяви про видачу судового наказу</c:v>
                </c:pt>
              </c:strCache>
            </c:strRef>
          </c:cat>
          <c:val>
            <c:numRef>
              <c:f>Лист2!$C$2:$C$5</c:f>
              <c:numCache>
                <c:formatCode>General</c:formatCode>
                <c:ptCount val="4"/>
                <c:pt idx="0">
                  <c:v>56.54</c:v>
                </c:pt>
                <c:pt idx="1">
                  <c:v>15.62</c:v>
                </c:pt>
                <c:pt idx="2">
                  <c:v>13.13</c:v>
                </c:pt>
                <c:pt idx="3">
                  <c:v>0.63</c:v>
                </c:pt>
              </c:numCache>
            </c:numRef>
          </c:val>
        </c:ser>
        <c:dLbls>
          <c:showLegendKey val="0"/>
          <c:showVal val="0"/>
          <c:showCatName val="0"/>
          <c:showSerName val="0"/>
          <c:showPercent val="0"/>
          <c:showBubbleSize val="0"/>
          <c:showLeaderLines val="1"/>
        </c:dLbls>
      </c:pie3DChart>
      <c:spPr>
        <a:noFill/>
        <a:ln w="25398">
          <a:noFill/>
        </a:ln>
      </c:spPr>
    </c:plotArea>
    <c:legend>
      <c:legendPos val="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9280972789793681"/>
          <c:y val="2.0009095043201454E-2"/>
          <c:w val="0.46754657777482456"/>
          <c:h val="0.94351677390940047"/>
        </c:manualLayout>
      </c:layout>
      <c:bar3DChart>
        <c:barDir val="bar"/>
        <c:grouping val="clustered"/>
        <c:varyColors val="0"/>
        <c:ser>
          <c:idx val="0"/>
          <c:order val="0"/>
          <c:invertIfNegative val="0"/>
          <c:cat>
            <c:strRef>
              <c:f>Лист1!$A$51:$A$65</c:f>
              <c:strCache>
                <c:ptCount val="15"/>
                <c:pt idx="0">
                  <c:v>у справах у порядку, визначеному статтею 12 Закону України "Про біженців та осіб, які потребують додаткового або тимчасового захисту"</c:v>
                </c:pt>
                <c:pt idx="1">
                  <c:v>щодо спорів, пов'язаних з виплатою компенсації, поверненням майна громадянам</c:v>
                </c:pt>
                <c:pt idx="2">
                  <c:v>щодо виконанням військового обов'язку, а також під час виконання службових обов'язків</c:v>
                </c:pt>
                <c:pt idx="3">
                  <c:v>кредитори, які звертаються з грошовими вимогами до боржника щодо виплати заборгованості із заробітної плати</c:v>
                </c:pt>
                <c:pt idx="4">
                  <c:v>за подання позову щодо спорів, пов’язаних з наданням статусу учасника бойових дій </c:v>
                </c:pt>
                <c:pt idx="5">
                  <c:v>інваліди Великої Вітчизняної війни та сім'ї воїнів (партизанів), які загинули</c:v>
                </c:pt>
                <c:pt idx="6">
                  <c:v>у справах про відшкодування шкоди, заподіяної каліцтвом або іншим ушкодженням здоров'я, а також смертю фізичної особи</c:v>
                </c:pt>
                <c:pt idx="7">
                  <c:v>особи, які страждають на психічні розлади, та їх представники - у справах щодо спорів, пов'язаних з розглядом питань стосовно захисту прав і законних інтересів особи під час надання психіатричної допомоги</c:v>
                </c:pt>
                <c:pt idx="8">
                  <c:v>громадяни, які звернулися із заявами до суду щодо захисту прав та інтересів інших осіб</c:v>
                </c:pt>
                <c:pt idx="9">
                  <c:v>про відшкодування матеріальних збитків, завданих внаслідок вчинення кримінального правопорушення</c:v>
                </c:pt>
                <c:pt idx="10">
                  <c:v>учасники бойових дій, Герої України - у справах, пов'язаних з порушенням їхніх прав</c:v>
                </c:pt>
                <c:pt idx="11">
                  <c:v>громадяни, віднесені до 1 та 2 категорій постраждалих внаслідок Чорнобильської катастрофи</c:v>
                </c:pt>
                <c:pt idx="12">
                  <c:v>про стягнення заробітної плати та поновлення на роботі</c:v>
                </c:pt>
                <c:pt idx="13">
                  <c:v>інваліди I та II груп, законні представники дітей-інвалідів і недієздатних інвалідів</c:v>
                </c:pt>
                <c:pt idx="14">
                  <c:v>позивачі - у справах про стягнення аліментів</c:v>
                </c:pt>
              </c:strCache>
            </c:strRef>
          </c:cat>
          <c:val>
            <c:numRef>
              <c:f>Лист1!$B$51:$B$65</c:f>
              <c:numCache>
                <c:formatCode>General</c:formatCode>
                <c:ptCount val="15"/>
                <c:pt idx="0">
                  <c:v>2</c:v>
                </c:pt>
                <c:pt idx="1">
                  <c:v>5</c:v>
                </c:pt>
                <c:pt idx="2">
                  <c:v>5</c:v>
                </c:pt>
                <c:pt idx="3">
                  <c:v>5</c:v>
                </c:pt>
                <c:pt idx="4">
                  <c:v>8</c:v>
                </c:pt>
                <c:pt idx="5">
                  <c:v>14</c:v>
                </c:pt>
                <c:pt idx="6">
                  <c:v>27</c:v>
                </c:pt>
                <c:pt idx="7">
                  <c:v>29</c:v>
                </c:pt>
                <c:pt idx="8">
                  <c:v>47</c:v>
                </c:pt>
                <c:pt idx="9">
                  <c:v>60</c:v>
                </c:pt>
                <c:pt idx="10">
                  <c:v>80</c:v>
                </c:pt>
                <c:pt idx="11">
                  <c:v>110</c:v>
                </c:pt>
                <c:pt idx="12">
                  <c:v>394</c:v>
                </c:pt>
                <c:pt idx="13">
                  <c:v>395</c:v>
                </c:pt>
                <c:pt idx="14">
                  <c:v>1566</c:v>
                </c:pt>
              </c:numCache>
            </c:numRef>
          </c:val>
        </c:ser>
        <c:dLbls>
          <c:showLegendKey val="0"/>
          <c:showVal val="0"/>
          <c:showCatName val="0"/>
          <c:showSerName val="0"/>
          <c:showPercent val="0"/>
          <c:showBubbleSize val="0"/>
        </c:dLbls>
        <c:gapWidth val="150"/>
        <c:shape val="box"/>
        <c:axId val="267897472"/>
        <c:axId val="274080128"/>
        <c:axId val="0"/>
      </c:bar3DChart>
      <c:catAx>
        <c:axId val="267897472"/>
        <c:scaling>
          <c:orientation val="minMax"/>
        </c:scaling>
        <c:delete val="0"/>
        <c:axPos val="l"/>
        <c:numFmt formatCode="General" sourceLinked="1"/>
        <c:majorTickMark val="out"/>
        <c:minorTickMark val="none"/>
        <c:tickLblPos val="nextTo"/>
        <c:crossAx val="274080128"/>
        <c:crosses val="autoZero"/>
        <c:auto val="1"/>
        <c:lblAlgn val="ctr"/>
        <c:lblOffset val="100"/>
        <c:noMultiLvlLbl val="0"/>
      </c:catAx>
      <c:valAx>
        <c:axId val="274080128"/>
        <c:scaling>
          <c:orientation val="minMax"/>
        </c:scaling>
        <c:delete val="0"/>
        <c:axPos val="b"/>
        <c:majorGridlines/>
        <c:numFmt formatCode="General" sourceLinked="1"/>
        <c:majorTickMark val="out"/>
        <c:minorTickMark val="none"/>
        <c:tickLblPos val="nextTo"/>
        <c:crossAx val="267897472"/>
        <c:crosses val="autoZero"/>
        <c:crossBetween val="between"/>
      </c:valAx>
      <c:spPr>
        <a:noFill/>
        <a:ln w="25390">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ru-RU"/>
              <a:t>Надходження справ і матеріалів до місцевих загальних судів</a:t>
            </a:r>
          </a:p>
        </c:rich>
      </c:tx>
      <c:overlay val="0"/>
    </c:title>
    <c:autoTitleDeleted val="0"/>
    <c:plotArea>
      <c:layout>
        <c:manualLayout>
          <c:layoutTarget val="inner"/>
          <c:xMode val="edge"/>
          <c:yMode val="edge"/>
          <c:x val="0.32663472392824838"/>
          <c:y val="6.9473684210526312E-2"/>
          <c:w val="0.63761517466483719"/>
          <c:h val="0.83602091843782689"/>
        </c:manualLayout>
      </c:layout>
      <c:barChart>
        <c:barDir val="bar"/>
        <c:grouping val="clustered"/>
        <c:varyColors val="0"/>
        <c:ser>
          <c:idx val="0"/>
          <c:order val="0"/>
          <c:tx>
            <c:strRef>
              <c:f>надходження_1_16!$D$3</c:f>
              <c:strCache>
                <c:ptCount val="1"/>
                <c:pt idx="0">
                  <c:v>2017</c:v>
                </c:pt>
              </c:strCache>
            </c:strRef>
          </c:tx>
          <c:invertIfNegative val="0"/>
          <c:cat>
            <c:strRef>
              <c:f>надходження_1_16!$C$4:$C$32</c:f>
              <c:strCache>
                <c:ptCount val="29"/>
                <c:pt idx="0">
                  <c:v>Теплицький районний суд</c:v>
                </c:pt>
                <c:pt idx="1">
                  <c:v>Оратівський районний суд </c:v>
                </c:pt>
                <c:pt idx="2">
                  <c:v>Тростянецький районний суд</c:v>
                </c:pt>
                <c:pt idx="3">
                  <c:v>Чернівецький районний суд </c:v>
                </c:pt>
                <c:pt idx="4">
                  <c:v>Мурованокуриловецький районний суд </c:v>
                </c:pt>
                <c:pt idx="5">
                  <c:v>Чечельницький районний суд</c:v>
                </c:pt>
                <c:pt idx="6">
                  <c:v>Піщанський районний суд </c:v>
                </c:pt>
                <c:pt idx="7">
                  <c:v>Томашпільський районний суд </c:v>
                </c:pt>
                <c:pt idx="8">
                  <c:v>Крижопільський районний суд </c:v>
                </c:pt>
                <c:pt idx="9">
                  <c:v>Шаргородський районний суд </c:v>
                </c:pt>
                <c:pt idx="10">
                  <c:v>Погребищенський районний суд</c:v>
                </c:pt>
                <c:pt idx="11">
                  <c:v>Ямпільський районний суд </c:v>
                </c:pt>
                <c:pt idx="12">
                  <c:v>Іллінецький районний суд </c:v>
                </c:pt>
                <c:pt idx="13">
                  <c:v>Ладижинський міський суд </c:v>
                </c:pt>
                <c:pt idx="14">
                  <c:v>Літинський районний суд </c:v>
                </c:pt>
                <c:pt idx="15">
                  <c:v>Липовецький районний суд </c:v>
                </c:pt>
                <c:pt idx="16">
                  <c:v>Тиврівський районний суд </c:v>
                </c:pt>
                <c:pt idx="17">
                  <c:v>Барський районний суд </c:v>
                </c:pt>
                <c:pt idx="18">
                  <c:v>Хмільницький міськрайонний суд</c:v>
                </c:pt>
                <c:pt idx="19">
                  <c:v>Могилів-Подільський міськрайонний суд </c:v>
                </c:pt>
                <c:pt idx="20">
                  <c:v>Тульчинський районний суд</c:v>
                </c:pt>
                <c:pt idx="21">
                  <c:v>Немирівський районний суд </c:v>
                </c:pt>
                <c:pt idx="22">
                  <c:v>Вінницький районний суд </c:v>
                </c:pt>
                <c:pt idx="23">
                  <c:v>Жмеринський міськрайонний суд </c:v>
                </c:pt>
                <c:pt idx="24">
                  <c:v>Козятинський міськрайонний суд </c:v>
                </c:pt>
                <c:pt idx="25">
                  <c:v>Бершадський районний суд </c:v>
                </c:pt>
                <c:pt idx="26">
                  <c:v>Гайсинський районний суд </c:v>
                </c:pt>
                <c:pt idx="27">
                  <c:v>Калинівський районний суд </c:v>
                </c:pt>
                <c:pt idx="28">
                  <c:v>Вінницький міський суд </c:v>
                </c:pt>
              </c:strCache>
            </c:strRef>
          </c:cat>
          <c:val>
            <c:numRef>
              <c:f>надходження_1_16!$D$4:$D$32</c:f>
              <c:numCache>
                <c:formatCode>General</c:formatCode>
                <c:ptCount val="29"/>
                <c:pt idx="0">
                  <c:v>1639</c:v>
                </c:pt>
                <c:pt idx="1">
                  <c:v>1330</c:v>
                </c:pt>
                <c:pt idx="2">
                  <c:v>1550</c:v>
                </c:pt>
                <c:pt idx="3">
                  <c:v>929</c:v>
                </c:pt>
                <c:pt idx="4">
                  <c:v>1179</c:v>
                </c:pt>
                <c:pt idx="5">
                  <c:v>1118</c:v>
                </c:pt>
                <c:pt idx="6">
                  <c:v>1067</c:v>
                </c:pt>
                <c:pt idx="7">
                  <c:v>1679</c:v>
                </c:pt>
                <c:pt idx="8">
                  <c:v>1966</c:v>
                </c:pt>
                <c:pt idx="9">
                  <c:v>2268</c:v>
                </c:pt>
                <c:pt idx="10">
                  <c:v>1997</c:v>
                </c:pt>
                <c:pt idx="11">
                  <c:v>2038</c:v>
                </c:pt>
                <c:pt idx="12">
                  <c:v>2183</c:v>
                </c:pt>
                <c:pt idx="13">
                  <c:v>1512</c:v>
                </c:pt>
                <c:pt idx="14">
                  <c:v>2003</c:v>
                </c:pt>
                <c:pt idx="15">
                  <c:v>2087</c:v>
                </c:pt>
                <c:pt idx="16">
                  <c:v>2394</c:v>
                </c:pt>
                <c:pt idx="17">
                  <c:v>2937</c:v>
                </c:pt>
                <c:pt idx="18">
                  <c:v>3537</c:v>
                </c:pt>
                <c:pt idx="19">
                  <c:v>2829</c:v>
                </c:pt>
                <c:pt idx="20">
                  <c:v>3179</c:v>
                </c:pt>
                <c:pt idx="21">
                  <c:v>3757</c:v>
                </c:pt>
                <c:pt idx="22">
                  <c:v>3773</c:v>
                </c:pt>
                <c:pt idx="23">
                  <c:v>3524</c:v>
                </c:pt>
                <c:pt idx="24">
                  <c:v>3094</c:v>
                </c:pt>
                <c:pt idx="25">
                  <c:v>4363</c:v>
                </c:pt>
                <c:pt idx="26">
                  <c:v>3896</c:v>
                </c:pt>
                <c:pt idx="27">
                  <c:v>4770</c:v>
                </c:pt>
                <c:pt idx="28">
                  <c:v>32028</c:v>
                </c:pt>
              </c:numCache>
            </c:numRef>
          </c:val>
        </c:ser>
        <c:ser>
          <c:idx val="1"/>
          <c:order val="1"/>
          <c:tx>
            <c:strRef>
              <c:f>надходження_1_16!$E$3</c:f>
              <c:strCache>
                <c:ptCount val="1"/>
                <c:pt idx="0">
                  <c:v>2018</c:v>
                </c:pt>
              </c:strCache>
            </c:strRef>
          </c:tx>
          <c:invertIfNegative val="0"/>
          <c:cat>
            <c:strRef>
              <c:f>надходження_1_16!$C$4:$C$32</c:f>
              <c:strCache>
                <c:ptCount val="29"/>
                <c:pt idx="0">
                  <c:v>Теплицький районний суд</c:v>
                </c:pt>
                <c:pt idx="1">
                  <c:v>Оратівський районний суд </c:v>
                </c:pt>
                <c:pt idx="2">
                  <c:v>Тростянецький районний суд</c:v>
                </c:pt>
                <c:pt idx="3">
                  <c:v>Чернівецький районний суд </c:v>
                </c:pt>
                <c:pt idx="4">
                  <c:v>Мурованокуриловецький районний суд </c:v>
                </c:pt>
                <c:pt idx="5">
                  <c:v>Чечельницький районний суд</c:v>
                </c:pt>
                <c:pt idx="6">
                  <c:v>Піщанський районний суд </c:v>
                </c:pt>
                <c:pt idx="7">
                  <c:v>Томашпільський районний суд </c:v>
                </c:pt>
                <c:pt idx="8">
                  <c:v>Крижопільський районний суд </c:v>
                </c:pt>
                <c:pt idx="9">
                  <c:v>Шаргородський районний суд </c:v>
                </c:pt>
                <c:pt idx="10">
                  <c:v>Погребищенський районний суд</c:v>
                </c:pt>
                <c:pt idx="11">
                  <c:v>Ямпільський районний суд </c:v>
                </c:pt>
                <c:pt idx="12">
                  <c:v>Іллінецький районний суд </c:v>
                </c:pt>
                <c:pt idx="13">
                  <c:v>Ладижинський міський суд </c:v>
                </c:pt>
                <c:pt idx="14">
                  <c:v>Літинський районний суд </c:v>
                </c:pt>
                <c:pt idx="15">
                  <c:v>Липовецький районний суд </c:v>
                </c:pt>
                <c:pt idx="16">
                  <c:v>Тиврівський районний суд </c:v>
                </c:pt>
                <c:pt idx="17">
                  <c:v>Барський районний суд </c:v>
                </c:pt>
                <c:pt idx="18">
                  <c:v>Хмільницький міськрайонний суд</c:v>
                </c:pt>
                <c:pt idx="19">
                  <c:v>Могилів-Подільський міськрайонний суд </c:v>
                </c:pt>
                <c:pt idx="20">
                  <c:v>Тульчинський районний суд</c:v>
                </c:pt>
                <c:pt idx="21">
                  <c:v>Немирівський районний суд </c:v>
                </c:pt>
                <c:pt idx="22">
                  <c:v>Вінницький районний суд </c:v>
                </c:pt>
                <c:pt idx="23">
                  <c:v>Жмеринський міськрайонний суд </c:v>
                </c:pt>
                <c:pt idx="24">
                  <c:v>Козятинський міськрайонний суд </c:v>
                </c:pt>
                <c:pt idx="25">
                  <c:v>Бершадський районний суд </c:v>
                </c:pt>
                <c:pt idx="26">
                  <c:v>Гайсинський районний суд </c:v>
                </c:pt>
                <c:pt idx="27">
                  <c:v>Калинівський районний суд </c:v>
                </c:pt>
                <c:pt idx="28">
                  <c:v>Вінницький міський суд </c:v>
                </c:pt>
              </c:strCache>
            </c:strRef>
          </c:cat>
          <c:val>
            <c:numRef>
              <c:f>надходження_1_16!$E$4:$E$32</c:f>
              <c:numCache>
                <c:formatCode>General</c:formatCode>
                <c:ptCount val="29"/>
                <c:pt idx="0">
                  <c:v>623</c:v>
                </c:pt>
                <c:pt idx="1">
                  <c:v>863</c:v>
                </c:pt>
                <c:pt idx="2">
                  <c:v>1013</c:v>
                </c:pt>
                <c:pt idx="3">
                  <c:v>1017</c:v>
                </c:pt>
                <c:pt idx="4">
                  <c:v>1307</c:v>
                </c:pt>
                <c:pt idx="5">
                  <c:v>1326</c:v>
                </c:pt>
                <c:pt idx="6">
                  <c:v>1329</c:v>
                </c:pt>
                <c:pt idx="7">
                  <c:v>1846</c:v>
                </c:pt>
                <c:pt idx="8">
                  <c:v>1870</c:v>
                </c:pt>
                <c:pt idx="9">
                  <c:v>2065</c:v>
                </c:pt>
                <c:pt idx="10">
                  <c:v>2273</c:v>
                </c:pt>
                <c:pt idx="11">
                  <c:v>2300</c:v>
                </c:pt>
                <c:pt idx="12">
                  <c:v>2328</c:v>
                </c:pt>
                <c:pt idx="13">
                  <c:v>2441</c:v>
                </c:pt>
                <c:pt idx="14">
                  <c:v>2622</c:v>
                </c:pt>
                <c:pt idx="15">
                  <c:v>2804</c:v>
                </c:pt>
                <c:pt idx="16">
                  <c:v>2820</c:v>
                </c:pt>
                <c:pt idx="17">
                  <c:v>3003</c:v>
                </c:pt>
                <c:pt idx="18">
                  <c:v>3110</c:v>
                </c:pt>
                <c:pt idx="19">
                  <c:v>3424</c:v>
                </c:pt>
                <c:pt idx="20">
                  <c:v>3636</c:v>
                </c:pt>
                <c:pt idx="21">
                  <c:v>3671</c:v>
                </c:pt>
                <c:pt idx="22">
                  <c:v>3826</c:v>
                </c:pt>
                <c:pt idx="23">
                  <c:v>3930</c:v>
                </c:pt>
                <c:pt idx="24">
                  <c:v>4337</c:v>
                </c:pt>
                <c:pt idx="25">
                  <c:v>4489</c:v>
                </c:pt>
                <c:pt idx="26">
                  <c:v>4543</c:v>
                </c:pt>
                <c:pt idx="27">
                  <c:v>5504</c:v>
                </c:pt>
                <c:pt idx="28">
                  <c:v>37651</c:v>
                </c:pt>
              </c:numCache>
            </c:numRef>
          </c:val>
        </c:ser>
        <c:dLbls>
          <c:showLegendKey val="0"/>
          <c:showVal val="0"/>
          <c:showCatName val="0"/>
          <c:showSerName val="0"/>
          <c:showPercent val="0"/>
          <c:showBubbleSize val="0"/>
        </c:dLbls>
        <c:gapWidth val="150"/>
        <c:axId val="262742784"/>
        <c:axId val="262744320"/>
      </c:barChart>
      <c:catAx>
        <c:axId val="26274278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2744320"/>
        <c:crosses val="autoZero"/>
        <c:auto val="1"/>
        <c:lblAlgn val="ctr"/>
        <c:lblOffset val="100"/>
        <c:noMultiLvlLbl val="0"/>
      </c:catAx>
      <c:valAx>
        <c:axId val="262744320"/>
        <c:scaling>
          <c:orientation val="minMax"/>
          <c:max val="40000"/>
          <c:min val="0"/>
        </c:scaling>
        <c:delete val="0"/>
        <c:axPos val="b"/>
        <c:majorGridlines/>
        <c:minorGridlines/>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uk-UA"/>
          </a:p>
        </c:txPr>
        <c:crossAx val="262742784"/>
        <c:crosses val="autoZero"/>
        <c:crossBetween val="between"/>
        <c:majorUnit val="5000"/>
      </c:valAx>
    </c:plotArea>
    <c:legend>
      <c:legendPos val="b"/>
      <c:layout>
        <c:manualLayout>
          <c:xMode val="edge"/>
          <c:yMode val="edge"/>
          <c:x val="4.0765155879905257E-2"/>
          <c:y val="0.94620825158974642"/>
          <c:w val="0.24305310159400806"/>
          <c:h val="3.0890405892048167E-2"/>
        </c:manualLayout>
      </c:layout>
      <c:overlay val="0"/>
      <c:txPr>
        <a:bodyPr/>
        <a:lstStyle/>
        <a:p>
          <a:pPr>
            <a:defRPr sz="1100" b="0" i="0" u="none" strike="noStrike" baseline="0">
              <a:solidFill>
                <a:srgbClr val="000000"/>
              </a:solidFill>
              <a:latin typeface="Calibri"/>
              <a:ea typeface="Calibri"/>
              <a:cs typeface="Calibri"/>
            </a:defRPr>
          </a:pPr>
          <a:endParaRPr lang="uk-UA"/>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навантаження_1_2016!$D$2</c:f>
              <c:strCache>
                <c:ptCount val="1"/>
                <c:pt idx="0">
                  <c:v>2016</c:v>
                </c:pt>
              </c:strCache>
            </c:strRef>
          </c:tx>
          <c:invertIfNegative val="0"/>
          <c:cat>
            <c:strRef>
              <c:f>навантаження_1_2016!$C$3:$C$31</c:f>
              <c:strCache>
                <c:ptCount val="29"/>
                <c:pt idx="0">
                  <c:v>Ямпільський районний суд Вінницької області</c:v>
                </c:pt>
                <c:pt idx="1">
                  <c:v>Шаргородський районний суд Вінницької області</c:v>
                </c:pt>
                <c:pt idx="2">
                  <c:v>Чечельницький районний суд Вінницької області</c:v>
                </c:pt>
                <c:pt idx="3">
                  <c:v>Чернівецький районний суд Вінницької області</c:v>
                </c:pt>
                <c:pt idx="4">
                  <c:v>Хмільницький міськрайонний суд Вінницької області</c:v>
                </c:pt>
                <c:pt idx="5">
                  <c:v>Тульчинський районний  суд Вінницької області</c:v>
                </c:pt>
                <c:pt idx="6">
                  <c:v>Тростянецький районний суд Вінницької області</c:v>
                </c:pt>
                <c:pt idx="7">
                  <c:v>Томашпільський районний суд Вінницької області</c:v>
                </c:pt>
                <c:pt idx="8">
                  <c:v>Тиврівський районний суд Вінницької області</c:v>
                </c:pt>
                <c:pt idx="9">
                  <c:v>Теплицький районний суд Вінницької області</c:v>
                </c:pt>
                <c:pt idx="10">
                  <c:v>Погребищенський районний суд Вінницької області</c:v>
                </c:pt>
                <c:pt idx="11">
                  <c:v>Піщанський районний суд Вінницької області</c:v>
                </c:pt>
                <c:pt idx="12">
                  <c:v>Оратівський районний суд Вінницької області</c:v>
                </c:pt>
                <c:pt idx="13">
                  <c:v>Немирівський районний суд Вінницької області</c:v>
                </c:pt>
                <c:pt idx="14">
                  <c:v>Мурованокуриловецький районний суд Вінницької області</c:v>
                </c:pt>
                <c:pt idx="15">
                  <c:v>Могилів-Подільський міськрайонний суд Вінницької області</c:v>
                </c:pt>
                <c:pt idx="16">
                  <c:v>Літинський районний суд Вінницької області</c:v>
                </c:pt>
                <c:pt idx="17">
                  <c:v>Липовецький районний суд Вінницької області</c:v>
                </c:pt>
                <c:pt idx="18">
                  <c:v>Ладижинський районний суд Вінницької області</c:v>
                </c:pt>
                <c:pt idx="19">
                  <c:v>Крижопільський районний суд Вінницької області</c:v>
                </c:pt>
                <c:pt idx="20">
                  <c:v>Козятинський міськрайонний суд Вінницької області</c:v>
                </c:pt>
                <c:pt idx="21">
                  <c:v>Калинівський районний суд Вінницької області</c:v>
                </c:pt>
                <c:pt idx="22">
                  <c:v>Іллінецький районний суд Вінницької області</c:v>
                </c:pt>
                <c:pt idx="23">
                  <c:v>Жмеринський міськрайонний суд Вінницької області</c:v>
                </c:pt>
                <c:pt idx="24">
                  <c:v>Гайсинський районний суд Вінницької області</c:v>
                </c:pt>
                <c:pt idx="25">
                  <c:v>Вінницький районний суд Вінницької області</c:v>
                </c:pt>
                <c:pt idx="26">
                  <c:v>Вінницький міський суд Вінницької області</c:v>
                </c:pt>
                <c:pt idx="27">
                  <c:v>Бершадський районний суд Вінницької області</c:v>
                </c:pt>
                <c:pt idx="28">
                  <c:v>Барський районний суд Вінницької області</c:v>
                </c:pt>
              </c:strCache>
            </c:strRef>
          </c:cat>
          <c:val>
            <c:numRef>
              <c:f>навантаження_1_2016!$D$3:$D$31</c:f>
              <c:numCache>
                <c:formatCode>#,##0.00</c:formatCode>
                <c:ptCount val="29"/>
                <c:pt idx="0">
                  <c:v>42.75</c:v>
                </c:pt>
                <c:pt idx="1">
                  <c:v>48.590909090909101</c:v>
                </c:pt>
                <c:pt idx="2">
                  <c:v>34.484848484848499</c:v>
                </c:pt>
                <c:pt idx="3">
                  <c:v>26.060606060606101</c:v>
                </c:pt>
                <c:pt idx="4">
                  <c:v>39.590909090909101</c:v>
                </c:pt>
                <c:pt idx="5">
                  <c:v>49.8333333333333</c:v>
                </c:pt>
                <c:pt idx="6">
                  <c:v>42.954545454545503</c:v>
                </c:pt>
                <c:pt idx="7">
                  <c:v>41.022727272727302</c:v>
                </c:pt>
                <c:pt idx="8">
                  <c:v>53.522727272727302</c:v>
                </c:pt>
                <c:pt idx="9">
                  <c:v>38.136363636363598</c:v>
                </c:pt>
                <c:pt idx="10">
                  <c:v>44.840909090909101</c:v>
                </c:pt>
                <c:pt idx="11">
                  <c:v>35.772727272727302</c:v>
                </c:pt>
                <c:pt idx="12">
                  <c:v>40.3333333333333</c:v>
                </c:pt>
                <c:pt idx="13">
                  <c:v>47.030303030303003</c:v>
                </c:pt>
                <c:pt idx="14">
                  <c:v>38.818181818181799</c:v>
                </c:pt>
                <c:pt idx="15">
                  <c:v>35.2424242424242</c:v>
                </c:pt>
                <c:pt idx="16">
                  <c:v>53.136363636363598</c:v>
                </c:pt>
                <c:pt idx="17">
                  <c:v>48.090909090909101</c:v>
                </c:pt>
                <c:pt idx="18">
                  <c:v>63.151515151515099</c:v>
                </c:pt>
                <c:pt idx="19">
                  <c:v>42.886363636363598</c:v>
                </c:pt>
                <c:pt idx="20">
                  <c:v>37.409090909090899</c:v>
                </c:pt>
                <c:pt idx="21">
                  <c:v>57.787878787878803</c:v>
                </c:pt>
                <c:pt idx="22">
                  <c:v>55.636363636363598</c:v>
                </c:pt>
                <c:pt idx="23">
                  <c:v>40.840909090909101</c:v>
                </c:pt>
                <c:pt idx="24">
                  <c:v>58.5</c:v>
                </c:pt>
                <c:pt idx="25">
                  <c:v>52.659090909090899</c:v>
                </c:pt>
                <c:pt idx="26">
                  <c:v>65.758264462809905</c:v>
                </c:pt>
                <c:pt idx="27">
                  <c:v>61.272727272727302</c:v>
                </c:pt>
                <c:pt idx="28">
                  <c:v>53.490909090909099</c:v>
                </c:pt>
              </c:numCache>
            </c:numRef>
          </c:val>
        </c:ser>
        <c:ser>
          <c:idx val="1"/>
          <c:order val="1"/>
          <c:tx>
            <c:strRef>
              <c:f>навантаження_1_2016!$E$2</c:f>
              <c:strCache>
                <c:ptCount val="1"/>
                <c:pt idx="0">
                  <c:v>2017</c:v>
                </c:pt>
              </c:strCache>
            </c:strRef>
          </c:tx>
          <c:invertIfNegative val="0"/>
          <c:cat>
            <c:strRef>
              <c:f>навантаження_1_2016!$C$3:$C$31</c:f>
              <c:strCache>
                <c:ptCount val="29"/>
                <c:pt idx="0">
                  <c:v>Ямпільський районний суд Вінницької області</c:v>
                </c:pt>
                <c:pt idx="1">
                  <c:v>Шаргородський районний суд Вінницької області</c:v>
                </c:pt>
                <c:pt idx="2">
                  <c:v>Чечельницький районний суд Вінницької області</c:v>
                </c:pt>
                <c:pt idx="3">
                  <c:v>Чернівецький районний суд Вінницької області</c:v>
                </c:pt>
                <c:pt idx="4">
                  <c:v>Хмільницький міськрайонний суд Вінницької області</c:v>
                </c:pt>
                <c:pt idx="5">
                  <c:v>Тульчинський районний  суд Вінницької області</c:v>
                </c:pt>
                <c:pt idx="6">
                  <c:v>Тростянецький районний суд Вінницької області</c:v>
                </c:pt>
                <c:pt idx="7">
                  <c:v>Томашпільський районний суд Вінницької області</c:v>
                </c:pt>
                <c:pt idx="8">
                  <c:v>Тиврівський районний суд Вінницької області</c:v>
                </c:pt>
                <c:pt idx="9">
                  <c:v>Теплицький районний суд Вінницької області</c:v>
                </c:pt>
                <c:pt idx="10">
                  <c:v>Погребищенський районний суд Вінницької області</c:v>
                </c:pt>
                <c:pt idx="11">
                  <c:v>Піщанський районний суд Вінницької області</c:v>
                </c:pt>
                <c:pt idx="12">
                  <c:v>Оратівський районний суд Вінницької області</c:v>
                </c:pt>
                <c:pt idx="13">
                  <c:v>Немирівський районний суд Вінницької області</c:v>
                </c:pt>
                <c:pt idx="14">
                  <c:v>Мурованокуриловецький районний суд Вінницької області</c:v>
                </c:pt>
                <c:pt idx="15">
                  <c:v>Могилів-Подільський міськрайонний суд Вінницької області</c:v>
                </c:pt>
                <c:pt idx="16">
                  <c:v>Літинський районний суд Вінницької області</c:v>
                </c:pt>
                <c:pt idx="17">
                  <c:v>Липовецький районний суд Вінницької області</c:v>
                </c:pt>
                <c:pt idx="18">
                  <c:v>Ладижинський районний суд Вінницької області</c:v>
                </c:pt>
                <c:pt idx="19">
                  <c:v>Крижопільський районний суд Вінницької області</c:v>
                </c:pt>
                <c:pt idx="20">
                  <c:v>Козятинський міськрайонний суд Вінницької області</c:v>
                </c:pt>
                <c:pt idx="21">
                  <c:v>Калинівський районний суд Вінницької області</c:v>
                </c:pt>
                <c:pt idx="22">
                  <c:v>Іллінецький районний суд Вінницької області</c:v>
                </c:pt>
                <c:pt idx="23">
                  <c:v>Жмеринський міськрайонний суд Вінницької області</c:v>
                </c:pt>
                <c:pt idx="24">
                  <c:v>Гайсинський районний суд Вінницької області</c:v>
                </c:pt>
                <c:pt idx="25">
                  <c:v>Вінницький районний суд Вінницької області</c:v>
                </c:pt>
                <c:pt idx="26">
                  <c:v>Вінницький міський суд Вінницької області</c:v>
                </c:pt>
                <c:pt idx="27">
                  <c:v>Бершадський районний суд Вінницької області</c:v>
                </c:pt>
                <c:pt idx="28">
                  <c:v>Барський районний суд Вінницької області</c:v>
                </c:pt>
              </c:strCache>
            </c:strRef>
          </c:cat>
          <c:val>
            <c:numRef>
              <c:f>навантаження_1_2016!$E$3:$E$31</c:f>
              <c:numCache>
                <c:formatCode>#,##0.00</c:formatCode>
                <c:ptCount val="29"/>
                <c:pt idx="0">
                  <c:v>46.272727272727302</c:v>
                </c:pt>
                <c:pt idx="1">
                  <c:v>51.5</c:v>
                </c:pt>
                <c:pt idx="2">
                  <c:v>33.878787878787897</c:v>
                </c:pt>
                <c:pt idx="3">
                  <c:v>28.151515151515198</c:v>
                </c:pt>
                <c:pt idx="4">
                  <c:v>45.909090909090899</c:v>
                </c:pt>
                <c:pt idx="5">
                  <c:v>57.763636363636401</c:v>
                </c:pt>
                <c:pt idx="6">
                  <c:v>35.204545454545503</c:v>
                </c:pt>
                <c:pt idx="7">
                  <c:v>38.159090909090899</c:v>
                </c:pt>
                <c:pt idx="8">
                  <c:v>54.409090909090899</c:v>
                </c:pt>
                <c:pt idx="9">
                  <c:v>37.181818181818201</c:v>
                </c:pt>
                <c:pt idx="10">
                  <c:v>45.340909090909101</c:v>
                </c:pt>
                <c:pt idx="11">
                  <c:v>32.3333333333333</c:v>
                </c:pt>
                <c:pt idx="12">
                  <c:v>40.212121212121197</c:v>
                </c:pt>
                <c:pt idx="13">
                  <c:v>56.924242424242401</c:v>
                </c:pt>
                <c:pt idx="14">
                  <c:v>35.6666666666667</c:v>
                </c:pt>
                <c:pt idx="15">
                  <c:v>42.863636363636402</c:v>
                </c:pt>
                <c:pt idx="16">
                  <c:v>45.5</c:v>
                </c:pt>
                <c:pt idx="17">
                  <c:v>47.431818181818201</c:v>
                </c:pt>
                <c:pt idx="18">
                  <c:v>45.7575757575758</c:v>
                </c:pt>
                <c:pt idx="19">
                  <c:v>44.659090909090899</c:v>
                </c:pt>
                <c:pt idx="20">
                  <c:v>35.125</c:v>
                </c:pt>
                <c:pt idx="21">
                  <c:v>72.272727272727295</c:v>
                </c:pt>
                <c:pt idx="22">
                  <c:v>49.590909090909101</c:v>
                </c:pt>
                <c:pt idx="23">
                  <c:v>40.011363636363598</c:v>
                </c:pt>
                <c:pt idx="24">
                  <c:v>58.984848484848499</c:v>
                </c:pt>
                <c:pt idx="25">
                  <c:v>42.795454545454497</c:v>
                </c:pt>
                <c:pt idx="26">
                  <c:v>67.649048625792801</c:v>
                </c:pt>
                <c:pt idx="27">
                  <c:v>66.106060606060595</c:v>
                </c:pt>
                <c:pt idx="28">
                  <c:v>53.272727272727302</c:v>
                </c:pt>
              </c:numCache>
            </c:numRef>
          </c:val>
        </c:ser>
        <c:dLbls>
          <c:showLegendKey val="0"/>
          <c:showVal val="0"/>
          <c:showCatName val="0"/>
          <c:showSerName val="0"/>
          <c:showPercent val="0"/>
          <c:showBubbleSize val="0"/>
        </c:dLbls>
        <c:gapWidth val="150"/>
        <c:axId val="262786048"/>
        <c:axId val="262787840"/>
      </c:barChart>
      <c:catAx>
        <c:axId val="262786048"/>
        <c:scaling>
          <c:orientation val="minMax"/>
        </c:scaling>
        <c:delete val="0"/>
        <c:axPos val="l"/>
        <c:numFmt formatCode="General" sourceLinked="1"/>
        <c:majorTickMark val="out"/>
        <c:minorTickMark val="none"/>
        <c:tickLblPos val="nextTo"/>
        <c:crossAx val="262787840"/>
        <c:crosses val="autoZero"/>
        <c:auto val="1"/>
        <c:lblAlgn val="ctr"/>
        <c:lblOffset val="100"/>
        <c:noMultiLvlLbl val="0"/>
      </c:catAx>
      <c:valAx>
        <c:axId val="262787840"/>
        <c:scaling>
          <c:orientation val="minMax"/>
        </c:scaling>
        <c:delete val="0"/>
        <c:axPos val="b"/>
        <c:majorGridlines/>
        <c:numFmt formatCode="#,##0.00" sourceLinked="1"/>
        <c:majorTickMark val="out"/>
        <c:minorTickMark val="none"/>
        <c:tickLblPos val="nextTo"/>
        <c:crossAx val="2627860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89248428033408E-2"/>
          <c:y val="1.8202892423681939E-2"/>
          <c:w val="0.91651077119616453"/>
          <c:h val="0.92198606046727383"/>
        </c:manualLayout>
      </c:layout>
      <c:lineChart>
        <c:grouping val="standard"/>
        <c:varyColors val="0"/>
        <c:ser>
          <c:idx val="0"/>
          <c:order val="0"/>
          <c:marker>
            <c:spPr>
              <a:solidFill>
                <a:srgbClr val="0070C0"/>
              </a:solidFill>
            </c:spPr>
          </c:marker>
          <c:dPt>
            <c:idx val="7"/>
            <c:marker>
              <c:spPr>
                <a:solidFill>
                  <a:schemeClr val="tx2">
                    <a:lumMod val="75000"/>
                  </a:schemeClr>
                </a:solidFill>
              </c:spPr>
            </c:marker>
            <c:bubble3D val="0"/>
            <c:spPr/>
          </c:dPt>
          <c:cat>
            <c:numRef>
              <c:f>Лист1!$B$2:$N$2</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Лист1!$B$3:$N$3</c:f>
              <c:numCache>
                <c:formatCode>General</c:formatCode>
                <c:ptCount val="13"/>
                <c:pt idx="0">
                  <c:v>125</c:v>
                </c:pt>
                <c:pt idx="1">
                  <c:v>150</c:v>
                </c:pt>
                <c:pt idx="2">
                  <c:v>154.69</c:v>
                </c:pt>
                <c:pt idx="3">
                  <c:v>80.430000000000007</c:v>
                </c:pt>
                <c:pt idx="4">
                  <c:v>93.3</c:v>
                </c:pt>
                <c:pt idx="5">
                  <c:v>164.51</c:v>
                </c:pt>
                <c:pt idx="6">
                  <c:v>63</c:v>
                </c:pt>
                <c:pt idx="7">
                  <c:v>58.67</c:v>
                </c:pt>
                <c:pt idx="8">
                  <c:v>55.3</c:v>
                </c:pt>
                <c:pt idx="9">
                  <c:v>51.52</c:v>
                </c:pt>
                <c:pt idx="10">
                  <c:v>50.75</c:v>
                </c:pt>
                <c:pt idx="11">
                  <c:v>49.61</c:v>
                </c:pt>
                <c:pt idx="12">
                  <c:v>57.83</c:v>
                </c:pt>
              </c:numCache>
            </c:numRef>
          </c:val>
          <c:smooth val="0"/>
        </c:ser>
        <c:dLbls>
          <c:showLegendKey val="0"/>
          <c:showVal val="0"/>
          <c:showCatName val="0"/>
          <c:showSerName val="0"/>
          <c:showPercent val="0"/>
          <c:showBubbleSize val="0"/>
        </c:dLbls>
        <c:marker val="1"/>
        <c:smooth val="0"/>
        <c:axId val="262013312"/>
        <c:axId val="262014848"/>
      </c:lineChart>
      <c:catAx>
        <c:axId val="262013312"/>
        <c:scaling>
          <c:orientation val="minMax"/>
        </c:scaling>
        <c:delete val="0"/>
        <c:axPos val="b"/>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2014848"/>
        <c:crosses val="autoZero"/>
        <c:auto val="1"/>
        <c:lblAlgn val="ctr"/>
        <c:lblOffset val="100"/>
        <c:noMultiLvlLbl val="0"/>
      </c:catAx>
      <c:valAx>
        <c:axId val="262014848"/>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26201331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Кількість розглянутих адміністративних справ місцевими загальними судами Вінницької області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Лист1!$B$2:$B$30</c:f>
              <c:strCache>
                <c:ptCount val="29"/>
                <c:pt idx="0">
                  <c:v>Вінницький міський</c:v>
                </c:pt>
                <c:pt idx="1">
                  <c:v>Хмільницький </c:v>
                </c:pt>
                <c:pt idx="2">
                  <c:v>Бершадський</c:v>
                </c:pt>
                <c:pt idx="3">
                  <c:v>Козятинський</c:v>
                </c:pt>
                <c:pt idx="4">
                  <c:v>Гайсинський</c:v>
                </c:pt>
                <c:pt idx="5">
                  <c:v>Жмеринський </c:v>
                </c:pt>
                <c:pt idx="6">
                  <c:v>Немирівський</c:v>
                </c:pt>
                <c:pt idx="7">
                  <c:v>Вінницький районний</c:v>
                </c:pt>
                <c:pt idx="8">
                  <c:v>Калинівський</c:v>
                </c:pt>
                <c:pt idx="9">
                  <c:v>Барський</c:v>
                </c:pt>
                <c:pt idx="10">
                  <c:v>М-Подільський</c:v>
                </c:pt>
                <c:pt idx="11">
                  <c:v>Ямпільський</c:v>
                </c:pt>
                <c:pt idx="12">
                  <c:v>Липовецький</c:v>
                </c:pt>
                <c:pt idx="13">
                  <c:v>Ладижинський</c:v>
                </c:pt>
                <c:pt idx="14">
                  <c:v>Літинський</c:v>
                </c:pt>
                <c:pt idx="15">
                  <c:v>Тульчинський</c:v>
                </c:pt>
                <c:pt idx="16">
                  <c:v>Погребищенський</c:v>
                </c:pt>
                <c:pt idx="17">
                  <c:v>Шаргородський</c:v>
                </c:pt>
                <c:pt idx="18">
                  <c:v>Крижопільський</c:v>
                </c:pt>
                <c:pt idx="19">
                  <c:v>Тиврівський</c:v>
                </c:pt>
                <c:pt idx="20">
                  <c:v>Піщанський</c:v>
                </c:pt>
                <c:pt idx="21">
                  <c:v>Томашпільський</c:v>
                </c:pt>
                <c:pt idx="22">
                  <c:v>Теплицький</c:v>
                </c:pt>
                <c:pt idx="23">
                  <c:v>Іллінецький</c:v>
                </c:pt>
                <c:pt idx="24">
                  <c:v>Тростянецький</c:v>
                </c:pt>
                <c:pt idx="25">
                  <c:v>Оратівський</c:v>
                </c:pt>
                <c:pt idx="26">
                  <c:v>Чечельницький</c:v>
                </c:pt>
                <c:pt idx="27">
                  <c:v>Чернівецький</c:v>
                </c:pt>
                <c:pt idx="28">
                  <c:v>М. Куриловецький</c:v>
                </c:pt>
              </c:strCache>
            </c:strRef>
          </c:cat>
          <c:val>
            <c:numRef>
              <c:f>Лист1!$C$2:$C$30</c:f>
              <c:numCache>
                <c:formatCode>#,##0</c:formatCode>
                <c:ptCount val="29"/>
                <c:pt idx="0">
                  <c:v>460</c:v>
                </c:pt>
                <c:pt idx="1">
                  <c:v>75</c:v>
                </c:pt>
                <c:pt idx="2">
                  <c:v>51</c:v>
                </c:pt>
                <c:pt idx="3">
                  <c:v>51</c:v>
                </c:pt>
                <c:pt idx="4">
                  <c:v>49</c:v>
                </c:pt>
                <c:pt idx="5">
                  <c:v>48</c:v>
                </c:pt>
                <c:pt idx="6">
                  <c:v>43</c:v>
                </c:pt>
                <c:pt idx="7">
                  <c:v>41</c:v>
                </c:pt>
                <c:pt idx="8">
                  <c:v>41</c:v>
                </c:pt>
                <c:pt idx="9">
                  <c:v>37</c:v>
                </c:pt>
                <c:pt idx="10">
                  <c:v>37</c:v>
                </c:pt>
                <c:pt idx="11">
                  <c:v>35</c:v>
                </c:pt>
                <c:pt idx="12">
                  <c:v>34</c:v>
                </c:pt>
                <c:pt idx="13">
                  <c:v>28</c:v>
                </c:pt>
                <c:pt idx="14">
                  <c:v>26</c:v>
                </c:pt>
                <c:pt idx="15">
                  <c:v>25</c:v>
                </c:pt>
                <c:pt idx="16">
                  <c:v>22</c:v>
                </c:pt>
                <c:pt idx="17">
                  <c:v>20</c:v>
                </c:pt>
                <c:pt idx="18">
                  <c:v>17</c:v>
                </c:pt>
                <c:pt idx="19">
                  <c:v>15</c:v>
                </c:pt>
                <c:pt idx="20">
                  <c:v>13</c:v>
                </c:pt>
                <c:pt idx="21">
                  <c:v>10</c:v>
                </c:pt>
                <c:pt idx="22">
                  <c:v>9</c:v>
                </c:pt>
                <c:pt idx="23">
                  <c:v>8</c:v>
                </c:pt>
                <c:pt idx="24">
                  <c:v>8</c:v>
                </c:pt>
                <c:pt idx="25">
                  <c:v>7</c:v>
                </c:pt>
                <c:pt idx="26">
                  <c:v>7</c:v>
                </c:pt>
                <c:pt idx="27">
                  <c:v>6</c:v>
                </c:pt>
                <c:pt idx="28">
                  <c:v>5</c:v>
                </c:pt>
              </c:numCache>
            </c:numRef>
          </c:val>
        </c:ser>
        <c:dLbls>
          <c:showLegendKey val="0"/>
          <c:showVal val="0"/>
          <c:showCatName val="0"/>
          <c:showSerName val="0"/>
          <c:showPercent val="0"/>
          <c:showBubbleSize val="0"/>
        </c:dLbls>
        <c:gapWidth val="150"/>
        <c:overlap val="-25"/>
        <c:axId val="258529152"/>
        <c:axId val="258530688"/>
      </c:barChart>
      <c:catAx>
        <c:axId val="258529152"/>
        <c:scaling>
          <c:orientation val="minMax"/>
        </c:scaling>
        <c:delete val="0"/>
        <c:axPos val="b"/>
        <c:numFmt formatCode="General" sourceLinked="1"/>
        <c:majorTickMark val="none"/>
        <c:minorTickMark val="none"/>
        <c:tickLblPos val="nextTo"/>
        <c:crossAx val="258530688"/>
        <c:crosses val="autoZero"/>
        <c:auto val="1"/>
        <c:lblAlgn val="ctr"/>
        <c:lblOffset val="100"/>
        <c:noMultiLvlLbl val="0"/>
      </c:catAx>
      <c:valAx>
        <c:axId val="258530688"/>
        <c:scaling>
          <c:orientation val="minMax"/>
        </c:scaling>
        <c:delete val="1"/>
        <c:axPos val="l"/>
        <c:numFmt formatCode="#,##0" sourceLinked="1"/>
        <c:majorTickMark val="out"/>
        <c:minorTickMark val="none"/>
        <c:tickLblPos val="nextTo"/>
        <c:crossAx val="25852915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справ цивільного судочинства, що перебувала</a:t>
            </a:r>
            <a:r>
              <a:rPr lang="ru-RU" baseline="0"/>
              <a:t> в провадженні місцевих загальних судів у 2078 році</a:t>
            </a:r>
            <a:endParaRPr lang="ru-RU"/>
          </a:p>
        </c:rich>
      </c:tx>
      <c:overlay val="0"/>
    </c:title>
    <c:autoTitleDeleted val="0"/>
    <c:plotArea>
      <c:layout/>
      <c:pieChart>
        <c:varyColors val="1"/>
        <c:ser>
          <c:idx val="0"/>
          <c:order val="0"/>
          <c:explosion val="25"/>
          <c:dPt>
            <c:idx val="0"/>
            <c:bubble3D val="0"/>
          </c:dPt>
          <c:dPt>
            <c:idx val="1"/>
            <c:bubble3D val="0"/>
          </c:dPt>
          <c:dPt>
            <c:idx val="2"/>
            <c:bubble3D val="0"/>
          </c:dPt>
          <c:dLbls>
            <c:dLbl>
              <c:idx val="0"/>
              <c:layout>
                <c:manualLayout>
                  <c:x val="-8.9611295497827922E-3"/>
                  <c:y val="3.6590296723481267E-3"/>
                </c:manualLayout>
              </c:layout>
              <c:tx>
                <c:rich>
                  <a:bodyPr/>
                  <a:lstStyle/>
                  <a:p>
                    <a:pPr>
                      <a:defRPr/>
                    </a:pPr>
                    <a:r>
                      <a:rPr lang="uk-UA"/>
                      <a:t>7</a:t>
                    </a:r>
                    <a:r>
                      <a:rPr lang="en-US"/>
                      <a:t>%</a:t>
                    </a:r>
                  </a:p>
                </c:rich>
              </c:tx>
              <c:spPr/>
              <c:dLblPos val="bestFit"/>
              <c:showLegendKey val="0"/>
              <c:showVal val="0"/>
              <c:showCatName val="0"/>
              <c:showSerName val="0"/>
              <c:showPercent val="0"/>
              <c:showBubbleSize val="0"/>
            </c:dLbl>
            <c:dLbl>
              <c:idx val="1"/>
              <c:layout>
                <c:manualLayout>
                  <c:x val="-8.2872150251923089E-3"/>
                  <c:y val="-3.2129146295345884E-3"/>
                </c:manualLayout>
              </c:layout>
              <c:tx>
                <c:rich>
                  <a:bodyPr/>
                  <a:lstStyle/>
                  <a:p>
                    <a:pPr>
                      <a:defRPr/>
                    </a:pPr>
                    <a:r>
                      <a:rPr lang="en-US"/>
                      <a:t>1</a:t>
                    </a:r>
                    <a:r>
                      <a:rPr lang="uk-UA"/>
                      <a:t>0</a:t>
                    </a:r>
                    <a:r>
                      <a:rPr lang="en-US"/>
                      <a:t>%</a:t>
                    </a:r>
                  </a:p>
                </c:rich>
              </c:tx>
              <c:spPr/>
              <c:dLblPos val="bestFit"/>
              <c:showLegendKey val="0"/>
              <c:showVal val="0"/>
              <c:showCatName val="0"/>
              <c:showSerName val="0"/>
              <c:showPercent val="0"/>
              <c:showBubbleSize val="0"/>
            </c:dLbl>
            <c:dLbl>
              <c:idx val="2"/>
              <c:layout>
                <c:manualLayout>
                  <c:x val="5.6578193486012021E-2"/>
                  <c:y val="-0.17819911334107669"/>
                </c:manualLayout>
              </c:layout>
              <c:tx>
                <c:rich>
                  <a:bodyPr/>
                  <a:lstStyle/>
                  <a:p>
                    <a:pPr>
                      <a:defRPr/>
                    </a:pPr>
                    <a:r>
                      <a:rPr lang="en-US"/>
                      <a:t>8</a:t>
                    </a:r>
                    <a:r>
                      <a:rPr lang="uk-UA"/>
                      <a:t>3</a:t>
                    </a:r>
                    <a:r>
                      <a:rPr lang="en-US"/>
                      <a:t>%</a:t>
                    </a:r>
                  </a:p>
                </c:rich>
              </c:tx>
              <c:spPr/>
              <c:dLblPos val="bestFit"/>
              <c:showLegendKey val="0"/>
              <c:showVal val="0"/>
              <c:showCatName val="0"/>
              <c:showSerName val="0"/>
              <c:showPercent val="0"/>
              <c:showBubbleSize val="0"/>
            </c:dLbl>
            <c:showLegendKey val="0"/>
            <c:showVal val="0"/>
            <c:showCatName val="0"/>
            <c:showSerName val="0"/>
            <c:showPercent val="1"/>
            <c:showBubbleSize val="0"/>
            <c:showLeaderLines val="1"/>
          </c:dLbls>
          <c:cat>
            <c:strRef>
              <c:f>Лист2!$C$4:$C$6</c:f>
              <c:strCache>
                <c:ptCount val="3"/>
                <c:pt idx="0">
                  <c:v>справи наказного провадження</c:v>
                </c:pt>
                <c:pt idx="1">
                  <c:v>справи окремого провадження</c:v>
                </c:pt>
                <c:pt idx="2">
                  <c:v>справи позовного провадження</c:v>
                </c:pt>
              </c:strCache>
            </c:strRef>
          </c:cat>
          <c:val>
            <c:numRef>
              <c:f>Лист2!$D$4:$D$6</c:f>
              <c:numCache>
                <c:formatCode>General</c:formatCode>
                <c:ptCount val="3"/>
                <c:pt idx="0">
                  <c:v>3.4</c:v>
                </c:pt>
                <c:pt idx="1">
                  <c:v>11.46</c:v>
                </c:pt>
                <c:pt idx="2">
                  <c:v>85.14</c:v>
                </c:pt>
              </c:numCache>
            </c:numRef>
          </c:val>
        </c:ser>
        <c:dLbls>
          <c:showLegendKey val="0"/>
          <c:showVal val="0"/>
          <c:showCatName val="0"/>
          <c:showSerName val="0"/>
          <c:showPercent val="0"/>
          <c:showBubbleSize val="0"/>
          <c:showLeaderLines val="1"/>
        </c:dLbls>
        <c:firstSliceAng val="0"/>
      </c:pieChart>
      <c:spPr>
        <a:noFill/>
        <a:ln w="25401">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numFmt formatCode="0.00%" sourceLinked="0"/>
            <c:showLegendKey val="0"/>
            <c:showVal val="0"/>
            <c:showCatName val="0"/>
            <c:showSerName val="0"/>
            <c:showPercent val="1"/>
            <c:showBubbleSize val="0"/>
            <c:showLeaderLines val="1"/>
          </c:dLbls>
          <c:cat>
            <c:strRef>
              <c:f>Лист3!$C$4:$C$13</c:f>
              <c:strCache>
                <c:ptCount val="10"/>
                <c:pt idx="0">
                  <c:v>спори про право власності та інші речові права</c:v>
                </c:pt>
                <c:pt idx="1">
                  <c:v>спори, що виникають з договорів</c:v>
                </c:pt>
                <c:pt idx="2">
                  <c:v>спори про недоговірні зобов`язання </c:v>
                </c:pt>
                <c:pt idx="3">
                  <c:v>спори про спадкове право</c:v>
                </c:pt>
                <c:pt idx="4">
                  <c:v>спори про захист немайнових прав фізичних осіб</c:v>
                </c:pt>
                <c:pt idx="5">
                  <c:v>спори, що виникають з житлових правовідносин</c:v>
                </c:pt>
                <c:pt idx="6">
                  <c:v>спори, що виникають із земельних правовідносин</c:v>
                </c:pt>
                <c:pt idx="7">
                  <c:v>спори, що виникають із сімейних правовідносин</c:v>
                </c:pt>
                <c:pt idx="8">
                  <c:v>спори, що виникають із трудових правовідносин</c:v>
                </c:pt>
                <c:pt idx="9">
                  <c:v>спори, щодо захисту прав споживачів</c:v>
                </c:pt>
              </c:strCache>
            </c:strRef>
          </c:cat>
          <c:val>
            <c:numRef>
              <c:f>Лист3!$D$4:$D$13</c:f>
              <c:numCache>
                <c:formatCode>General</c:formatCode>
                <c:ptCount val="10"/>
                <c:pt idx="0">
                  <c:v>4.0599999999999996</c:v>
                </c:pt>
                <c:pt idx="1">
                  <c:v>23.67</c:v>
                </c:pt>
                <c:pt idx="2">
                  <c:v>3.12</c:v>
                </c:pt>
                <c:pt idx="3">
                  <c:v>18.739999999999998</c:v>
                </c:pt>
                <c:pt idx="4">
                  <c:v>0.24</c:v>
                </c:pt>
                <c:pt idx="5">
                  <c:v>4.8099999999999996</c:v>
                </c:pt>
                <c:pt idx="6">
                  <c:v>2.38</c:v>
                </c:pt>
                <c:pt idx="7">
                  <c:v>40.46</c:v>
                </c:pt>
                <c:pt idx="8">
                  <c:v>1.1100000000000001</c:v>
                </c:pt>
                <c:pt idx="9">
                  <c:v>0.66</c:v>
                </c:pt>
              </c:numCache>
            </c:numRef>
          </c:val>
        </c:ser>
        <c:dLbls>
          <c:showLegendKey val="0"/>
          <c:showVal val="0"/>
          <c:showCatName val="0"/>
          <c:showSerName val="0"/>
          <c:showPercent val="0"/>
          <c:showBubbleSize val="0"/>
          <c:showLeaderLines val="1"/>
        </c:dLbls>
        <c:firstSliceAng val="0"/>
      </c:pieChart>
      <c:spPr>
        <a:noFill/>
        <a:ln w="25380">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50702314674047899"/>
          <c:y val="2.1636240703177823E-2"/>
          <c:w val="0.4733230583194411"/>
          <c:h val="0.90249721827367924"/>
        </c:manualLayout>
      </c:layout>
      <c:bar3DChart>
        <c:barDir val="bar"/>
        <c:grouping val="stacked"/>
        <c:varyColors val="0"/>
        <c:ser>
          <c:idx val="0"/>
          <c:order val="0"/>
          <c:invertIfNegative val="0"/>
          <c:dLbls>
            <c:dLbl>
              <c:idx val="0"/>
              <c:layout>
                <c:manualLayout>
                  <c:x val="9.5983307250912961E-2"/>
                  <c:y val="-9.2272191825410362E-3"/>
                </c:manualLayout>
              </c:layout>
              <c:spPr/>
              <c:txPr>
                <a:bodyPr/>
                <a:lstStyle/>
                <a:p>
                  <a:pPr>
                    <a:defRPr/>
                  </a:pPr>
                  <a:endParaRPr lang="uk-UA"/>
                </a:p>
              </c:txPr>
              <c:showLegendKey val="0"/>
              <c:showVal val="1"/>
              <c:showCatName val="0"/>
              <c:showSerName val="0"/>
              <c:showPercent val="0"/>
              <c:showBubbleSize val="0"/>
            </c:dLbl>
            <c:dLbl>
              <c:idx val="1"/>
              <c:layout>
                <c:manualLayout>
                  <c:x val="0.25039123630672927"/>
                  <c:y val="-1.2302958910054715E-2"/>
                </c:manualLayout>
              </c:layout>
              <c:spPr/>
              <c:txPr>
                <a:bodyPr/>
                <a:lstStyle/>
                <a:p>
                  <a:pPr>
                    <a:defRPr/>
                  </a:pPr>
                  <a:endParaRPr lang="uk-UA"/>
                </a:p>
              </c:txPr>
              <c:showLegendKey val="0"/>
              <c:showVal val="1"/>
              <c:showCatName val="0"/>
              <c:showSerName val="0"/>
              <c:showPercent val="0"/>
              <c:showBubbleSize val="0"/>
            </c:dLbl>
            <c:dLbl>
              <c:idx val="2"/>
              <c:layout>
                <c:manualLayout>
                  <c:x val="0.1022430881585812"/>
                  <c:y val="-9.2272191825410917E-3"/>
                </c:manualLayout>
              </c:layout>
              <c:spPr/>
              <c:txPr>
                <a:bodyPr/>
                <a:lstStyle/>
                <a:p>
                  <a:pPr>
                    <a:defRPr/>
                  </a:pPr>
                  <a:endParaRPr lang="uk-UA"/>
                </a:p>
              </c:txPr>
              <c:showLegendKey val="0"/>
              <c:showVal val="1"/>
              <c:showCatName val="0"/>
              <c:showSerName val="0"/>
              <c:showPercent val="0"/>
              <c:showBubbleSize val="0"/>
            </c:dLbl>
            <c:dLbl>
              <c:idx val="3"/>
              <c:layout>
                <c:manualLayout>
                  <c:x val="0.10641627543035993"/>
                  <c:y val="-1.2302958910054715E-2"/>
                </c:manualLayout>
              </c:layout>
              <c:spPr/>
              <c:txPr>
                <a:bodyPr/>
                <a:lstStyle/>
                <a:p>
                  <a:pPr>
                    <a:defRPr/>
                  </a:pPr>
                  <a:endParaRPr lang="uk-UA"/>
                </a:p>
              </c:txPr>
              <c:showLegendKey val="0"/>
              <c:showVal val="1"/>
              <c:showCatName val="0"/>
              <c:showSerName val="0"/>
              <c:showPercent val="0"/>
              <c:showBubbleSize val="0"/>
            </c:dLbl>
            <c:dLbl>
              <c:idx val="4"/>
              <c:layout>
                <c:manualLayout>
                  <c:x val="7.7203964527908273E-2"/>
                  <c:y val="-3.0757397275136787E-3"/>
                </c:manualLayout>
              </c:layout>
              <c:spPr/>
              <c:txPr>
                <a:bodyPr/>
                <a:lstStyle/>
                <a:p>
                  <a:pPr>
                    <a:defRPr/>
                  </a:pPr>
                  <a:endParaRPr lang="uk-UA"/>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Лист4!$C$3:$C$7</c:f>
              <c:strCache>
                <c:ptCount val="5"/>
                <c:pt idx="0">
                  <c:v>справи про обмеження цивільної дієздатності фізичної особи, визнання фізичної особи недієздатною та поновлення цивільної дієздатності</c:v>
                </c:pt>
                <c:pt idx="1">
                  <c:v>справи про встановлення фактів, що мають юридичне значення</c:v>
                </c:pt>
                <c:pt idx="2">
                  <c:v>справи про надання особі психіатричної допомоги в примусовому порядку</c:v>
                </c:pt>
                <c:pt idx="3">
                  <c:v>справи про усиновлення</c:v>
                </c:pt>
                <c:pt idx="4">
                  <c:v>Справи про визнання спадщини відумерлою</c:v>
                </c:pt>
              </c:strCache>
            </c:strRef>
          </c:cat>
          <c:val>
            <c:numRef>
              <c:f>Лист4!$D$3:$D$7</c:f>
              <c:numCache>
                <c:formatCode>General</c:formatCode>
                <c:ptCount val="5"/>
                <c:pt idx="0">
                  <c:v>6.59</c:v>
                </c:pt>
                <c:pt idx="1">
                  <c:v>67.14</c:v>
                </c:pt>
                <c:pt idx="2">
                  <c:v>13.68</c:v>
                </c:pt>
                <c:pt idx="3">
                  <c:v>2.87</c:v>
                </c:pt>
                <c:pt idx="4">
                  <c:v>3.58</c:v>
                </c:pt>
              </c:numCache>
            </c:numRef>
          </c:val>
        </c:ser>
        <c:dLbls>
          <c:showLegendKey val="0"/>
          <c:showVal val="0"/>
          <c:showCatName val="0"/>
          <c:showSerName val="0"/>
          <c:showPercent val="0"/>
          <c:showBubbleSize val="0"/>
        </c:dLbls>
        <c:gapWidth val="75"/>
        <c:shape val="box"/>
        <c:axId val="263475200"/>
        <c:axId val="263476736"/>
        <c:axId val="0"/>
      </c:bar3DChart>
      <c:catAx>
        <c:axId val="263475200"/>
        <c:scaling>
          <c:orientation val="minMax"/>
        </c:scaling>
        <c:delete val="0"/>
        <c:axPos val="l"/>
        <c:numFmt formatCode="General" sourceLinked="1"/>
        <c:majorTickMark val="none"/>
        <c:minorTickMark val="none"/>
        <c:tickLblPos val="nextTo"/>
        <c:crossAx val="263476736"/>
        <c:crosses val="autoZero"/>
        <c:auto val="1"/>
        <c:lblAlgn val="ctr"/>
        <c:lblOffset val="100"/>
        <c:noMultiLvlLbl val="0"/>
      </c:catAx>
      <c:valAx>
        <c:axId val="263476736"/>
        <c:scaling>
          <c:orientation val="minMax"/>
        </c:scaling>
        <c:delete val="0"/>
        <c:axPos val="b"/>
        <c:numFmt formatCode="General" sourceLinked="1"/>
        <c:majorTickMark val="none"/>
        <c:minorTickMark val="none"/>
        <c:tickLblPos val="nextTo"/>
        <c:crossAx val="263475200"/>
        <c:crosses val="autoZero"/>
        <c:crossBetween val="between"/>
      </c:valAx>
      <c:spPr>
        <a:noFill/>
        <a:ln w="25396">
          <a:noFill/>
        </a:ln>
      </c:spPr>
    </c:plotArea>
    <c:plotVisOnly val="1"/>
    <c:dispBlanksAs val="gap"/>
    <c:showDLblsOverMax val="0"/>
  </c:chart>
  <c:spPr>
    <a:solidFill>
      <a:schemeClr val="bg2">
        <a:lumMod val="75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Розглянуто кримінальних справ за категоріями у 2018 році</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6.5120065120065115E-2"/>
                  <c:y val="-4.9797691975003913E-3"/>
                </c:manualLayout>
              </c:layout>
              <c:spPr/>
              <c:txPr>
                <a:bodyPr/>
                <a:lstStyle/>
                <a:p>
                  <a:pPr>
                    <a:defRPr/>
                  </a:pPr>
                  <a:endParaRPr lang="uk-UA"/>
                </a:p>
              </c:txPr>
              <c:showLegendKey val="0"/>
              <c:showVal val="1"/>
              <c:showCatName val="0"/>
              <c:showSerName val="0"/>
              <c:showPercent val="0"/>
              <c:showBubbleSize val="0"/>
            </c:dLbl>
            <c:dLbl>
              <c:idx val="1"/>
              <c:layout>
                <c:manualLayout>
                  <c:x val="0.14163614163614163"/>
                  <c:y val="-4.9797691975003913E-3"/>
                </c:manualLayout>
              </c:layout>
              <c:spPr/>
              <c:txPr>
                <a:bodyPr/>
                <a:lstStyle/>
                <a:p>
                  <a:pPr>
                    <a:defRPr/>
                  </a:pPr>
                  <a:endParaRPr lang="uk-UA"/>
                </a:p>
              </c:txPr>
              <c:showLegendKey val="0"/>
              <c:showVal val="1"/>
              <c:showCatName val="0"/>
              <c:showSerName val="0"/>
              <c:showPercent val="0"/>
              <c:showBubbleSize val="0"/>
            </c:dLbl>
            <c:dLbl>
              <c:idx val="2"/>
              <c:layout>
                <c:manualLayout>
                  <c:x val="0.11396011396011396"/>
                  <c:y val="0"/>
                </c:manualLayout>
              </c:layout>
              <c:spPr/>
              <c:txPr>
                <a:bodyPr/>
                <a:lstStyle/>
                <a:p>
                  <a:pPr>
                    <a:defRPr/>
                  </a:pPr>
                  <a:endParaRPr lang="uk-UA"/>
                </a:p>
              </c:txPr>
              <c:showLegendKey val="0"/>
              <c:showVal val="1"/>
              <c:showCatName val="0"/>
              <c:showSerName val="0"/>
              <c:showPercent val="0"/>
              <c:showBubbleSize val="0"/>
            </c:dLbl>
            <c:dLbl>
              <c:idx val="3"/>
              <c:layout>
                <c:manualLayout>
                  <c:x val="8.3028083028083025E-2"/>
                  <c:y val="-4.9797691975003913E-3"/>
                </c:manualLayout>
              </c:layout>
              <c:spPr/>
              <c:txPr>
                <a:bodyPr/>
                <a:lstStyle/>
                <a:p>
                  <a:pPr>
                    <a:defRPr/>
                  </a:pPr>
                  <a:endParaRPr lang="uk-UA"/>
                </a:p>
              </c:txPr>
              <c:showLegendKey val="0"/>
              <c:showVal val="1"/>
              <c:showCatName val="0"/>
              <c:showSerName val="0"/>
              <c:showPercent val="0"/>
              <c:showBubbleSize val="0"/>
            </c:dLbl>
            <c:dLbl>
              <c:idx val="4"/>
              <c:layout>
                <c:manualLayout>
                  <c:x val="6.5120065120065115E-2"/>
                  <c:y val="-4.9797691975003913E-3"/>
                </c:manualLayout>
              </c:layout>
              <c:spPr/>
              <c:txPr>
                <a:bodyPr/>
                <a:lstStyle/>
                <a:p>
                  <a:pPr>
                    <a:defRPr/>
                  </a:pPr>
                  <a:endParaRPr lang="uk-UA"/>
                </a:p>
              </c:txPr>
              <c:showLegendKey val="0"/>
              <c:showVal val="1"/>
              <c:showCatName val="0"/>
              <c:showSerName val="0"/>
              <c:showPercent val="0"/>
              <c:showBubbleSize val="0"/>
            </c:dLbl>
            <c:dLbl>
              <c:idx val="5"/>
              <c:layout>
                <c:manualLayout>
                  <c:x val="6.0236060236060235E-2"/>
                  <c:y val="-7.4696537962505869E-3"/>
                </c:manualLayout>
              </c:layout>
              <c:spPr/>
              <c:txPr>
                <a:bodyPr/>
                <a:lstStyle/>
                <a:p>
                  <a:pPr>
                    <a:defRPr/>
                  </a:pPr>
                  <a:endParaRPr lang="uk-UA"/>
                </a:p>
              </c:txPr>
              <c:showLegendKey val="0"/>
              <c:showVal val="1"/>
              <c:showCatName val="0"/>
              <c:showSerName val="0"/>
              <c:showPercent val="0"/>
              <c:showBubbleSize val="0"/>
            </c:dLbl>
            <c:dLbl>
              <c:idx val="6"/>
              <c:layout>
                <c:manualLayout>
                  <c:x val="6.0236060236060235E-2"/>
                  <c:y val="0"/>
                </c:manualLayout>
              </c:layout>
              <c:spPr/>
              <c:txPr>
                <a:bodyPr/>
                <a:lstStyle/>
                <a:p>
                  <a:pPr>
                    <a:defRPr/>
                  </a:pPr>
                  <a:endParaRPr lang="uk-UA"/>
                </a:p>
              </c:txPr>
              <c:showLegendKey val="0"/>
              <c:showVal val="1"/>
              <c:showCatName val="0"/>
              <c:showSerName val="0"/>
              <c:showPercent val="0"/>
              <c:showBubbleSize val="0"/>
            </c:dLbl>
            <c:dLbl>
              <c:idx val="7"/>
              <c:layout>
                <c:manualLayout>
                  <c:x val="6.8376068376068383E-2"/>
                  <c:y val="-7.4696537962505869E-3"/>
                </c:manualLayout>
              </c:layout>
              <c:spPr/>
              <c:txPr>
                <a:bodyPr/>
                <a:lstStyle/>
                <a:p>
                  <a:pPr>
                    <a:defRPr/>
                  </a:pPr>
                  <a:endParaRPr lang="uk-UA"/>
                </a:p>
              </c:txPr>
              <c:showLegendKey val="0"/>
              <c:showVal val="1"/>
              <c:showCatName val="0"/>
              <c:showSerName val="0"/>
              <c:showPercent val="0"/>
              <c:showBubbleSize val="0"/>
            </c:dLbl>
            <c:dLbl>
              <c:idx val="8"/>
              <c:layout>
                <c:manualLayout>
                  <c:x val="7.6516076516076517E-2"/>
                  <c:y val="-4.9751243781094526E-3"/>
                </c:manualLayout>
              </c:layout>
              <c:spPr/>
              <c:txPr>
                <a:bodyPr/>
                <a:lstStyle/>
                <a:p>
                  <a:pPr>
                    <a:defRPr/>
                  </a:pPr>
                  <a:endParaRPr lang="uk-UA"/>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Лист6!$C$2:$C$10</c:f>
              <c:strCache>
                <c:ptCount val="9"/>
                <c:pt idx="0">
                  <c:v>злочини проти власності</c:v>
                </c:pt>
                <c:pt idx="1">
                  <c:v>злочини проти життя та здоров`я особи </c:v>
                </c:pt>
                <c:pt idx="2">
                  <c:v>злочини у сфері обігу наркотичних засобів </c:v>
                </c:pt>
                <c:pt idx="3">
                  <c:v>злочини проти безпеки руху та експлуатації транспорту</c:v>
                </c:pt>
                <c:pt idx="4">
                  <c:v>злочини проти громадського порядку та моральності</c:v>
                </c:pt>
                <c:pt idx="5">
                  <c:v>злочини проти правосуддя </c:v>
                </c:pt>
                <c:pt idx="6">
                  <c:v>злочини проти громадської безпеки</c:v>
                </c:pt>
                <c:pt idx="7">
                  <c:v>злочини проти виборчих, трудових та інших особистих прав </c:v>
                </c:pt>
                <c:pt idx="8">
                  <c:v>злочини  у сфері господарської діяльності</c:v>
                </c:pt>
              </c:strCache>
            </c:strRef>
          </c:cat>
          <c:val>
            <c:numRef>
              <c:f>Лист6!$D$2:$D$10</c:f>
              <c:numCache>
                <c:formatCode>General</c:formatCode>
                <c:ptCount val="9"/>
                <c:pt idx="0">
                  <c:v>39.71</c:v>
                </c:pt>
                <c:pt idx="1">
                  <c:v>17.11</c:v>
                </c:pt>
                <c:pt idx="2">
                  <c:v>10.24</c:v>
                </c:pt>
                <c:pt idx="3">
                  <c:v>6.1</c:v>
                </c:pt>
                <c:pt idx="4">
                  <c:v>3.71</c:v>
                </c:pt>
                <c:pt idx="5">
                  <c:v>2.3199999999999998</c:v>
                </c:pt>
                <c:pt idx="6">
                  <c:v>2.92</c:v>
                </c:pt>
                <c:pt idx="7">
                  <c:v>1.77</c:v>
                </c:pt>
                <c:pt idx="8">
                  <c:v>0.99</c:v>
                </c:pt>
              </c:numCache>
            </c:numRef>
          </c:val>
        </c:ser>
        <c:dLbls>
          <c:showLegendKey val="0"/>
          <c:showVal val="0"/>
          <c:showCatName val="0"/>
          <c:showSerName val="0"/>
          <c:showPercent val="0"/>
          <c:showBubbleSize val="0"/>
        </c:dLbls>
        <c:gapWidth val="95"/>
        <c:gapDepth val="95"/>
        <c:shape val="cylinder"/>
        <c:axId val="264135808"/>
        <c:axId val="264137344"/>
        <c:axId val="0"/>
      </c:bar3DChart>
      <c:catAx>
        <c:axId val="264135808"/>
        <c:scaling>
          <c:orientation val="minMax"/>
        </c:scaling>
        <c:delete val="0"/>
        <c:axPos val="l"/>
        <c:numFmt formatCode="General" sourceLinked="1"/>
        <c:majorTickMark val="none"/>
        <c:minorTickMark val="none"/>
        <c:tickLblPos val="nextTo"/>
        <c:crossAx val="264137344"/>
        <c:crosses val="autoZero"/>
        <c:auto val="1"/>
        <c:lblAlgn val="ctr"/>
        <c:lblOffset val="100"/>
        <c:noMultiLvlLbl val="0"/>
      </c:catAx>
      <c:valAx>
        <c:axId val="264137344"/>
        <c:scaling>
          <c:orientation val="minMax"/>
        </c:scaling>
        <c:delete val="1"/>
        <c:axPos val="b"/>
        <c:numFmt formatCode="General" sourceLinked="1"/>
        <c:majorTickMark val="out"/>
        <c:minorTickMark val="none"/>
        <c:tickLblPos val="nextTo"/>
        <c:crossAx val="264135808"/>
        <c:crosses val="autoZero"/>
        <c:crossBetween val="between"/>
      </c:valAx>
      <c:spPr>
        <a:noFill/>
        <a:ln w="25379">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3D342-0C48-4507-986A-577E4EC9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14750</Words>
  <Characters>8409</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АНАЛІЗ ЗДІЙСНЕННЯ СУДОЧИНСТВА</vt:lpstr>
    </vt:vector>
  </TitlesOfParts>
  <Company>Home, sweet home !!!</Company>
  <LinksUpToDate>false</LinksUpToDate>
  <CharactersWithSpaces>23113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АНАЛІЗ ЗДІЙСНЕННЯ СУДОЧИНСТВА</dc:title>
  <dc:creator>Pitel</dc:creator>
  <cp:lastModifiedBy>KOS</cp:lastModifiedBy>
  <cp:revision>2</cp:revision>
  <cp:lastPrinted>2019-02-21T09:44:00Z</cp:lastPrinted>
  <dcterms:created xsi:type="dcterms:W3CDTF">2021-06-09T11:23:00Z</dcterms:created>
  <dcterms:modified xsi:type="dcterms:W3CDTF">2021-06-09T11:23:00Z</dcterms:modified>
</cp:coreProperties>
</file>